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b/>
          <w:bCs/>
          <w:sz w:val="24"/>
          <w:szCs w:val="24"/>
          <w:lang w:val="en-US"/>
        </w:rPr>
      </w:pPr>
      <w:r>
        <w:rPr>
          <w:rFonts w:ascii="Arial" w:hAnsi="Arial" w:cs="Arial"/>
          <w:b/>
          <w:bCs/>
          <w:sz w:val="24"/>
          <w:szCs w:val="24"/>
        </w:rPr>
        <w:t>3GPP TSG RAN WG1 #120</w:t>
      </w:r>
      <w:r>
        <w:rPr>
          <w:rFonts w:hint="eastAsia" w:ascii="Arial" w:hAnsi="Arial" w:cs="Arial"/>
          <w:b/>
          <w:bCs/>
          <w:sz w:val="24"/>
          <w:szCs w:val="24"/>
          <w:lang w:val="en-US" w:eastAsia="zh-CN"/>
        </w:rPr>
        <w:t>bis</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 xml:space="preserve">          </w:t>
      </w:r>
      <w:r>
        <w:rPr>
          <w:rFonts w:hint="eastAsia" w:ascii="Arial" w:hAnsi="Arial" w:cs="Arial"/>
          <w:b/>
          <w:bCs/>
          <w:sz w:val="24"/>
          <w:szCs w:val="24"/>
          <w:lang w:eastAsia="zh-CN"/>
        </w:rPr>
        <w:t xml:space="preserve">                </w:t>
      </w:r>
      <w:r>
        <w:rPr>
          <w:rFonts w:hint="eastAsia" w:ascii="Arial" w:hAnsi="Arial" w:cs="Arial"/>
          <w:b/>
          <w:bCs/>
          <w:sz w:val="24"/>
          <w:szCs w:val="24"/>
          <w:lang w:val="en-US" w:eastAsia="zh-CN"/>
        </w:rPr>
        <w:t xml:space="preserve"> R1-2502153</w:t>
      </w:r>
    </w:p>
    <w:p>
      <w:pPr>
        <w:rPr>
          <w:rFonts w:ascii="Arial" w:hAnsi="Arial" w:cs="Arial"/>
          <w:b/>
          <w:bCs/>
          <w:sz w:val="24"/>
          <w:szCs w:val="24"/>
        </w:rPr>
      </w:pPr>
      <w:r>
        <w:rPr>
          <w:rFonts w:hint="eastAsia" w:ascii="Arial" w:hAnsi="Arial" w:cs="Arial"/>
          <w:b/>
          <w:bCs/>
          <w:sz w:val="24"/>
          <w:szCs w:val="24"/>
          <w:lang w:val="en-US" w:eastAsia="zh-CN"/>
        </w:rPr>
        <w:t>Wuhan</w:t>
      </w:r>
      <w:r>
        <w:rPr>
          <w:rFonts w:ascii="Arial" w:hAnsi="Arial" w:cs="Arial"/>
          <w:b/>
          <w:bCs/>
          <w:sz w:val="24"/>
          <w:szCs w:val="24"/>
        </w:rPr>
        <w:t xml:space="preserve">, </w:t>
      </w:r>
      <w:r>
        <w:rPr>
          <w:rFonts w:hint="eastAsia" w:ascii="Arial" w:hAnsi="Arial" w:cs="Arial"/>
          <w:b/>
          <w:bCs/>
          <w:sz w:val="24"/>
          <w:szCs w:val="24"/>
          <w:lang w:val="en-US" w:eastAsia="zh-CN"/>
        </w:rPr>
        <w:t>China</w:t>
      </w:r>
      <w:r>
        <w:rPr>
          <w:rFonts w:ascii="Arial" w:hAnsi="Arial" w:cs="Arial"/>
          <w:b/>
          <w:bCs/>
          <w:sz w:val="24"/>
          <w:szCs w:val="24"/>
        </w:rPr>
        <w:t xml:space="preserve">, </w:t>
      </w:r>
      <w:r>
        <w:rPr>
          <w:rFonts w:ascii="Arial" w:hAnsi="Arial" w:cs="Arial"/>
          <w:b/>
          <w:bCs/>
          <w:sz w:val="24"/>
          <w:szCs w:val="24"/>
          <w:lang w:eastAsia="zh-CN"/>
        </w:rPr>
        <w:t>April</w:t>
      </w:r>
      <w:r>
        <w:rPr>
          <w:rFonts w:ascii="Arial" w:hAnsi="Arial" w:cs="Arial"/>
          <w:b/>
          <w:bCs/>
          <w:sz w:val="24"/>
          <w:szCs w:val="24"/>
        </w:rPr>
        <w:t xml:space="preserve"> 7th – </w:t>
      </w:r>
      <w:r>
        <w:rPr>
          <w:rFonts w:hint="eastAsia" w:ascii="Arial" w:hAnsi="Arial" w:cs="Arial"/>
          <w:b/>
          <w:bCs/>
          <w:sz w:val="24"/>
          <w:szCs w:val="24"/>
          <w:lang w:val="en-US" w:eastAsia="zh-CN"/>
        </w:rPr>
        <w:t>1</w:t>
      </w:r>
      <w:r>
        <w:rPr>
          <w:rFonts w:ascii="Arial" w:hAnsi="Arial" w:cs="Arial"/>
          <w:b/>
          <w:bCs/>
          <w:sz w:val="24"/>
          <w:szCs w:val="24"/>
        </w:rPr>
        <w:t>1</w:t>
      </w:r>
      <w:r>
        <w:rPr>
          <w:rFonts w:hint="eastAsia" w:ascii="Arial" w:hAnsi="Arial" w:cs="Arial"/>
          <w:b/>
          <w:bCs/>
          <w:sz w:val="24"/>
          <w:szCs w:val="24"/>
          <w:lang w:val="en-US" w:eastAsia="zh-CN"/>
        </w:rPr>
        <w:t>th</w:t>
      </w:r>
      <w:r>
        <w:rPr>
          <w:rFonts w:ascii="Arial" w:hAnsi="Arial" w:cs="Arial"/>
          <w:b/>
          <w:bCs/>
          <w:sz w:val="24"/>
          <w:szCs w:val="24"/>
        </w:rPr>
        <w:t>, 2025</w:t>
      </w:r>
    </w:p>
    <w:p>
      <w:pPr>
        <w:rPr>
          <w:rFonts w:ascii="Arial" w:hAnsi="Arial" w:cs="Arial"/>
          <w:sz w:val="21"/>
          <w:szCs w:val="21"/>
        </w:rPr>
      </w:pPr>
    </w:p>
    <w:p>
      <w:pPr>
        <w:spacing w:after="60"/>
        <w:ind w:left="1985" w:hanging="1985"/>
        <w:rPr>
          <w:rFonts w:ascii="Arial" w:hAnsi="Arial" w:cs="Arial"/>
          <w:bCs/>
          <w:sz w:val="21"/>
          <w:szCs w:val="21"/>
        </w:rPr>
      </w:pPr>
      <w:r>
        <w:rPr>
          <w:rFonts w:ascii="Arial" w:hAnsi="Arial" w:cs="Arial"/>
          <w:b/>
          <w:sz w:val="21"/>
          <w:szCs w:val="21"/>
        </w:rPr>
        <w:t>Agenda item:</w:t>
      </w:r>
      <w:r>
        <w:rPr>
          <w:rFonts w:ascii="Arial" w:hAnsi="Arial" w:cs="Arial"/>
          <w:b/>
          <w:sz w:val="21"/>
          <w:szCs w:val="21"/>
        </w:rPr>
        <w:tab/>
      </w:r>
      <w:r>
        <w:rPr>
          <w:rFonts w:ascii="Arial" w:hAnsi="Arial" w:cs="Arial"/>
          <w:sz w:val="21"/>
          <w:szCs w:val="21"/>
        </w:rPr>
        <w:t>9.2.1</w:t>
      </w:r>
    </w:p>
    <w:p>
      <w:pPr>
        <w:spacing w:after="60"/>
        <w:ind w:left="1985" w:hanging="1985"/>
        <w:rPr>
          <w:rFonts w:ascii="Arial" w:hAnsi="Arial" w:cs="Arial"/>
          <w:bCs/>
          <w:sz w:val="21"/>
          <w:szCs w:val="21"/>
        </w:rPr>
      </w:pPr>
      <w:r>
        <w:rPr>
          <w:rFonts w:ascii="Arial" w:hAnsi="Arial" w:cs="Arial"/>
          <w:b/>
          <w:sz w:val="21"/>
          <w:szCs w:val="21"/>
        </w:rPr>
        <w:t>Title:</w:t>
      </w:r>
      <w:r>
        <w:rPr>
          <w:rFonts w:ascii="Arial" w:hAnsi="Arial" w:cs="Arial"/>
          <w:b/>
          <w:sz w:val="21"/>
          <w:szCs w:val="21"/>
        </w:rPr>
        <w:tab/>
      </w:r>
      <w:r>
        <w:rPr>
          <w:rFonts w:ascii="Arial" w:hAnsi="Arial" w:cs="Arial"/>
          <w:bCs/>
          <w:sz w:val="21"/>
          <w:szCs w:val="21"/>
        </w:rPr>
        <w:t>Discussion on enhancements for UE-initiated/event-driven beam management</w:t>
      </w:r>
    </w:p>
    <w:p>
      <w:pPr>
        <w:spacing w:after="60"/>
        <w:ind w:left="1985" w:hanging="1985"/>
        <w:rPr>
          <w:rFonts w:ascii="Arial" w:hAnsi="Arial" w:cs="Arial"/>
          <w:bCs/>
          <w:sz w:val="21"/>
          <w:szCs w:val="21"/>
        </w:rPr>
      </w:pPr>
      <w:r>
        <w:rPr>
          <w:rFonts w:ascii="Arial" w:hAnsi="Arial" w:cs="Arial"/>
          <w:b/>
          <w:sz w:val="21"/>
          <w:szCs w:val="21"/>
        </w:rPr>
        <w:t>Source:</w:t>
      </w:r>
      <w:r>
        <w:rPr>
          <w:rFonts w:ascii="Arial" w:hAnsi="Arial" w:cs="Arial"/>
          <w:bCs/>
          <w:sz w:val="21"/>
          <w:szCs w:val="21"/>
        </w:rPr>
        <w:tab/>
      </w:r>
      <w:r>
        <w:rPr>
          <w:rFonts w:ascii="Arial" w:hAnsi="Arial" w:cs="Arial"/>
          <w:bCs/>
          <w:sz w:val="21"/>
          <w:szCs w:val="21"/>
        </w:rPr>
        <w:t>CMCC</w:t>
      </w:r>
    </w:p>
    <w:p>
      <w:pPr>
        <w:spacing w:after="60"/>
        <w:ind w:left="1985" w:hanging="1985"/>
        <w:rPr>
          <w:rFonts w:ascii="Arial" w:hAnsi="Arial" w:cs="Arial"/>
          <w:bCs/>
          <w:sz w:val="21"/>
          <w:szCs w:val="21"/>
        </w:rPr>
      </w:pPr>
      <w:r>
        <w:rPr>
          <w:rFonts w:ascii="Arial" w:hAnsi="Arial" w:cs="Arial"/>
          <w:b/>
          <w:sz w:val="21"/>
          <w:szCs w:val="21"/>
        </w:rPr>
        <w:t>Document for:</w:t>
      </w:r>
      <w:r>
        <w:rPr>
          <w:rFonts w:ascii="Arial" w:hAnsi="Arial" w:cs="Arial"/>
          <w:bCs/>
          <w:sz w:val="21"/>
          <w:szCs w:val="21"/>
        </w:rPr>
        <w:tab/>
      </w:r>
      <w:r>
        <w:rPr>
          <w:rFonts w:ascii="Arial" w:hAnsi="Arial" w:cs="Arial"/>
          <w:bCs/>
          <w:sz w:val="21"/>
          <w:szCs w:val="21"/>
        </w:rPr>
        <w:t>Discussion and Decision</w:t>
      </w:r>
    </w:p>
    <w:p>
      <w:pPr>
        <w:pBdr>
          <w:bottom w:val="single" w:color="auto" w:sz="4" w:space="1"/>
        </w:pBdr>
        <w:rPr>
          <w:rFonts w:ascii="Arial" w:hAnsi="Arial" w:cs="Arial"/>
        </w:rPr>
      </w:pPr>
    </w:p>
    <w:p>
      <w:pPr>
        <w:spacing w:before="120" w:beforeLines="50" w:line="288" w:lineRule="auto"/>
        <w:jc w:val="both"/>
        <w:outlineLvl w:val="0"/>
        <w:rPr>
          <w:rFonts w:ascii="Arial" w:hAnsi="Arial" w:cs="Arial"/>
          <w:b/>
          <w:sz w:val="24"/>
          <w:szCs w:val="24"/>
        </w:rPr>
      </w:pPr>
      <w:r>
        <w:rPr>
          <w:rFonts w:ascii="Arial" w:hAnsi="Arial" w:cs="Arial"/>
          <w:b/>
          <w:sz w:val="24"/>
          <w:szCs w:val="24"/>
        </w:rPr>
        <w:t>1. Introduction</w:t>
      </w:r>
    </w:p>
    <w:p>
      <w:pPr>
        <w:snapToGrid w:val="0"/>
        <w:spacing w:before="120" w:beforeLines="50" w:line="288" w:lineRule="auto"/>
        <w:jc w:val="both"/>
        <w:rPr>
          <w:sz w:val="21"/>
          <w:szCs w:val="21"/>
        </w:rPr>
      </w:pPr>
      <w:r>
        <w:rPr>
          <w:sz w:val="21"/>
          <w:szCs w:val="21"/>
        </w:rPr>
        <w:t>The WID of NR MIMO enhancements for Rel-19 related to UE-initiated/event-driven beam management is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numPr>
                <w:ilvl w:val="0"/>
                <w:numId w:val="7"/>
              </w:numPr>
              <w:snapToGrid w:val="0"/>
              <w:spacing w:before="120" w:beforeLines="50" w:line="288" w:lineRule="auto"/>
              <w:ind w:hanging="357"/>
              <w:jc w:val="both"/>
              <w:rPr>
                <w:rFonts w:eastAsia="Times New Roman"/>
                <w:lang w:val="en-US"/>
              </w:rPr>
            </w:pPr>
            <w:bookmarkStart w:id="0" w:name="_Hlk145555364"/>
            <w:r>
              <w:rPr>
                <w:rFonts w:eastAsia="Times New Roman"/>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7"/>
              </w:numPr>
              <w:snapToGrid w:val="0"/>
              <w:spacing w:before="120" w:beforeLines="50" w:line="288" w:lineRule="auto"/>
              <w:ind w:hanging="357"/>
              <w:jc w:val="both"/>
              <w:rPr>
                <w:rFonts w:eastAsia="Times New Roman"/>
                <w:lang w:val="en-US"/>
              </w:rPr>
            </w:pPr>
            <w:r>
              <w:rPr>
                <w:rFonts w:eastAsia="Times New Roman"/>
                <w:lang w:val="en-US"/>
              </w:rPr>
              <w:t xml:space="preserve">UL signaling content(s) (and procedure(s) as required) for UE-initiated/event-driven beam reporting facilitating fast beam switching </w:t>
            </w:r>
          </w:p>
          <w:p>
            <w:pPr>
              <w:numPr>
                <w:ilvl w:val="1"/>
                <w:numId w:val="7"/>
              </w:numPr>
              <w:snapToGrid w:val="0"/>
              <w:spacing w:before="120" w:beforeLines="50" w:line="288" w:lineRule="auto"/>
              <w:ind w:hanging="357"/>
              <w:jc w:val="both"/>
              <w:rPr>
                <w:rFonts w:eastAsia="Times New Roman"/>
                <w:sz w:val="21"/>
                <w:szCs w:val="21"/>
                <w:lang w:val="en-US"/>
              </w:rPr>
            </w:pPr>
            <w:r>
              <w:rPr>
                <w:rFonts w:eastAsia="Times New Roman"/>
                <w:lang w:val="en-US"/>
              </w:rPr>
              <w:t>UL signaling medium/container considering the UE-initiated/event-driven nature of the UL transmission, designed primarily for the purpose of beam reporting</w:t>
            </w:r>
            <w:bookmarkEnd w:id="0"/>
          </w:p>
        </w:tc>
      </w:tr>
    </w:tbl>
    <w:p>
      <w:pPr>
        <w:snapToGrid w:val="0"/>
        <w:spacing w:before="120" w:beforeLines="50" w:line="288" w:lineRule="auto"/>
        <w:jc w:val="both"/>
        <w:rPr>
          <w:sz w:val="21"/>
          <w:szCs w:val="21"/>
          <w:lang w:val="en-US"/>
        </w:rPr>
      </w:pPr>
      <w:r>
        <w:rPr>
          <w:sz w:val="21"/>
          <w:szCs w:val="21"/>
        </w:rPr>
        <w:t>In this contribution, we will discuss trigger-event detection, UL signaling content(s) and UL signaling medium/container for UE-initiated/event-driven beam reporting.</w:t>
      </w:r>
    </w:p>
    <w:p>
      <w:pPr>
        <w:snapToGrid w:val="0"/>
        <w:spacing w:before="120" w:beforeLines="50" w:line="288" w:lineRule="auto"/>
        <w:jc w:val="both"/>
        <w:rPr>
          <w:sz w:val="21"/>
          <w:szCs w:val="21"/>
          <w:lang w:val="en-US" w:eastAsia="zh-CN"/>
        </w:rPr>
      </w:pPr>
    </w:p>
    <w:p>
      <w:pPr>
        <w:snapToGrid w:val="0"/>
        <w:spacing w:before="120" w:beforeLines="50" w:line="288" w:lineRule="auto"/>
        <w:jc w:val="both"/>
        <w:outlineLvl w:val="0"/>
        <w:rPr>
          <w:rFonts w:ascii="Arial" w:hAnsi="Arial" w:cs="Arial"/>
          <w:b/>
          <w:sz w:val="24"/>
          <w:szCs w:val="24"/>
        </w:rPr>
      </w:pPr>
      <w:r>
        <w:rPr>
          <w:rFonts w:ascii="Arial" w:hAnsi="Arial" w:cs="Arial"/>
          <w:b/>
          <w:sz w:val="24"/>
          <w:szCs w:val="24"/>
        </w:rPr>
        <w:t>2. Trigger-event detection</w:t>
      </w:r>
    </w:p>
    <w:p>
      <w:pPr>
        <w:snapToGrid w:val="0"/>
        <w:spacing w:before="120" w:beforeLines="50" w:line="288" w:lineRule="auto"/>
        <w:jc w:val="both"/>
        <w:outlineLvl w:val="1"/>
        <w:rPr>
          <w:rFonts w:ascii="Arial" w:hAnsi="Arial" w:cs="Arial"/>
          <w:b/>
          <w:sz w:val="24"/>
          <w:szCs w:val="24"/>
        </w:rPr>
      </w:pPr>
      <w:r>
        <w:rPr>
          <w:rFonts w:hint="eastAsia" w:ascii="Arial" w:hAnsi="Arial" w:cs="Arial"/>
          <w:b/>
          <w:sz w:val="24"/>
          <w:szCs w:val="24"/>
          <w:lang w:eastAsia="zh-CN"/>
        </w:rPr>
        <w:t>2.1 C</w:t>
      </w:r>
      <w:r>
        <w:rPr>
          <w:rFonts w:ascii="Arial" w:hAnsi="Arial" w:cs="Arial"/>
          <w:b/>
          <w:sz w:val="24"/>
          <w:szCs w:val="24"/>
        </w:rPr>
        <w:t>ondition(s) of resetting the counting</w:t>
      </w:r>
    </w:p>
    <w:p>
      <w:pPr>
        <w:snapToGrid w:val="0"/>
        <w:spacing w:before="120" w:beforeLines="50" w:line="288" w:lineRule="auto"/>
        <w:jc w:val="both"/>
        <w:rPr>
          <w:sz w:val="21"/>
          <w:szCs w:val="21"/>
          <w:lang w:eastAsia="zh-CN"/>
        </w:rPr>
      </w:pPr>
      <w:r>
        <w:rPr>
          <w:rFonts w:hint="eastAsia"/>
          <w:sz w:val="21"/>
          <w:szCs w:val="21"/>
          <w:lang w:eastAsia="zh-CN"/>
        </w:rPr>
        <w:t>In RAN1#1</w:t>
      </w:r>
      <w:r>
        <w:rPr>
          <w:rFonts w:hint="eastAsia"/>
          <w:sz w:val="21"/>
          <w:szCs w:val="21"/>
          <w:lang w:val="en-US" w:eastAsia="zh-CN"/>
        </w:rPr>
        <w:t>20</w:t>
      </w:r>
      <w:r>
        <w:rPr>
          <w:rFonts w:hint="eastAsia"/>
          <w:sz w:val="21"/>
          <w:szCs w:val="21"/>
          <w:lang w:eastAsia="zh-CN"/>
        </w:rPr>
        <w:t xml:space="preserve"> meeting [2], we have discussed the c</w:t>
      </w:r>
      <w:r>
        <w:rPr>
          <w:sz w:val="21"/>
          <w:szCs w:val="21"/>
          <w:lang w:eastAsia="zh-CN"/>
        </w:rPr>
        <w:t>ondition(s) of resetting the counting</w:t>
      </w:r>
      <w:r>
        <w:rPr>
          <w:rFonts w:hint="eastAsia"/>
          <w:sz w:val="21"/>
          <w:szCs w:val="21"/>
          <w:lang w:eastAsia="zh-CN"/>
        </w:rPr>
        <w:t xml:space="preserve"> and the agreement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bCs/>
                <w:lang w:val="en-US" w:eastAsia="zh-CN"/>
              </w:rPr>
            </w:pPr>
            <w:r>
              <w:rPr>
                <w:b/>
                <w:bCs/>
                <w:highlight w:val="green"/>
                <w:lang w:val="en-US"/>
              </w:rPr>
              <w:t>Agreement</w:t>
            </w:r>
            <w:r>
              <w:rPr>
                <w:rFonts w:hint="eastAsia"/>
                <w:b/>
                <w:bCs/>
                <w:highlight w:val="green"/>
                <w:lang w:val="en-US" w:eastAsia="zh-CN"/>
              </w:rPr>
              <w:t>@120</w:t>
            </w:r>
          </w:p>
          <w:p>
            <w:pPr>
              <w:snapToGrid w:val="0"/>
              <w:jc w:val="both"/>
              <w:rPr>
                <w:rFonts w:eastAsia="宋体"/>
              </w:rPr>
            </w:pPr>
            <w:r>
              <w:rPr>
                <w:rFonts w:eastAsia="宋体" w:cs="宋体"/>
                <w:szCs w:val="22"/>
              </w:rPr>
              <w:t xml:space="preserve">Regarding triggering event determination for Event 2, at least Candidate #2 is supported for </w:t>
            </w:r>
            <w:r>
              <w:rPr>
                <w:rFonts w:eastAsia="宋体" w:cs="宋体"/>
              </w:rPr>
              <w:t>resetting the counting.</w:t>
            </w:r>
          </w:p>
          <w:p>
            <w:pPr>
              <w:numPr>
                <w:ilvl w:val="0"/>
                <w:numId w:val="8"/>
              </w:numPr>
              <w:tabs>
                <w:tab w:val="left" w:pos="1440"/>
              </w:tabs>
              <w:snapToGrid w:val="0"/>
              <w:jc w:val="both"/>
              <w:rPr>
                <w:rFonts w:eastAsia="宋体"/>
              </w:rPr>
            </w:pPr>
            <w:r>
              <w:rPr>
                <w:rFonts w:eastAsia="宋体" w:cs="宋体"/>
              </w:rPr>
              <w:t>Candidate#1: RS reconfiguration/update or MAC-CE signaling (if supported) for new beam is received;</w:t>
            </w:r>
          </w:p>
          <w:p>
            <w:pPr>
              <w:numPr>
                <w:ilvl w:val="1"/>
                <w:numId w:val="8"/>
              </w:numPr>
              <w:tabs>
                <w:tab w:val="left" w:pos="2160"/>
              </w:tabs>
              <w:snapToGrid w:val="0"/>
              <w:jc w:val="both"/>
              <w:rPr>
                <w:rFonts w:eastAsia="宋体"/>
              </w:rPr>
            </w:pPr>
            <w:r>
              <w:rPr>
                <w:rFonts w:eastAsia="宋体" w:cs="宋体"/>
              </w:rPr>
              <w:t>FFS: whether to reset the counting for all new beams.</w:t>
            </w:r>
          </w:p>
          <w:p>
            <w:pPr>
              <w:numPr>
                <w:ilvl w:val="1"/>
                <w:numId w:val="8"/>
              </w:numPr>
              <w:tabs>
                <w:tab w:val="left" w:pos="2160"/>
              </w:tabs>
              <w:snapToGrid w:val="0"/>
              <w:jc w:val="both"/>
              <w:rPr>
                <w:rFonts w:eastAsia="宋体"/>
              </w:rPr>
            </w:pPr>
            <w:r>
              <w:rPr>
                <w:rFonts w:eastAsia="宋体" w:cs="宋体"/>
              </w:rPr>
              <w:t>FFS: whether to maintain the counting whose new beam is NOT updated.</w:t>
            </w:r>
          </w:p>
          <w:p>
            <w:pPr>
              <w:numPr>
                <w:ilvl w:val="0"/>
                <w:numId w:val="8"/>
              </w:numPr>
              <w:tabs>
                <w:tab w:val="left" w:pos="1440"/>
              </w:tabs>
              <w:snapToGrid w:val="0"/>
              <w:jc w:val="both"/>
              <w:rPr>
                <w:rFonts w:eastAsia="宋体"/>
              </w:rPr>
            </w:pPr>
            <w:r>
              <w:rPr>
                <w:rFonts w:eastAsia="宋体" w:cs="宋体"/>
              </w:rPr>
              <w:t>Candidate#2: [The measured current beam based on] indicated TCI state is updated;</w:t>
            </w:r>
          </w:p>
          <w:p>
            <w:pPr>
              <w:numPr>
                <w:ilvl w:val="1"/>
                <w:numId w:val="8"/>
              </w:numPr>
              <w:tabs>
                <w:tab w:val="left" w:pos="2160"/>
              </w:tabs>
              <w:snapToGrid w:val="0"/>
              <w:jc w:val="both"/>
              <w:rPr>
                <w:rFonts w:eastAsia="宋体"/>
              </w:rPr>
            </w:pPr>
            <w:r>
              <w:rPr>
                <w:rFonts w:eastAsia="宋体" w:cs="宋体"/>
              </w:rPr>
              <w:t>In such case, the UE need to reset the counting for all new beams.</w:t>
            </w:r>
          </w:p>
          <w:p>
            <w:pPr>
              <w:numPr>
                <w:ilvl w:val="0"/>
                <w:numId w:val="8"/>
              </w:numPr>
              <w:tabs>
                <w:tab w:val="left" w:pos="1440"/>
              </w:tabs>
              <w:snapToGrid w:val="0"/>
              <w:jc w:val="both"/>
              <w:rPr>
                <w:rFonts w:eastAsia="宋体"/>
              </w:rPr>
            </w:pPr>
            <w:r>
              <w:rPr>
                <w:rFonts w:eastAsia="宋体" w:cs="宋体"/>
              </w:rPr>
              <w:t>Candidate#3: UEI beam report is transmitted;</w:t>
            </w:r>
          </w:p>
          <w:p>
            <w:pPr>
              <w:numPr>
                <w:ilvl w:val="1"/>
                <w:numId w:val="8"/>
              </w:numPr>
              <w:tabs>
                <w:tab w:val="left" w:pos="2160"/>
              </w:tabs>
              <w:snapToGrid w:val="0"/>
              <w:jc w:val="both"/>
              <w:rPr>
                <w:rFonts w:eastAsia="宋体"/>
              </w:rPr>
            </w:pPr>
            <w:r>
              <w:rPr>
                <w:rFonts w:eastAsia="宋体" w:cs="宋体"/>
              </w:rPr>
              <w:t>FFS: Only reset the counting of new beams fulfilling triggering condition and reported by the UEI beam report</w:t>
            </w:r>
          </w:p>
          <w:p>
            <w:pPr>
              <w:numPr>
                <w:ilvl w:val="0"/>
                <w:numId w:val="8"/>
              </w:numPr>
              <w:tabs>
                <w:tab w:val="left" w:pos="1440"/>
              </w:tabs>
              <w:snapToGrid w:val="0"/>
              <w:jc w:val="both"/>
              <w:rPr>
                <w:rFonts w:eastAsia="宋体"/>
              </w:rPr>
            </w:pPr>
            <w:r>
              <w:rPr>
                <w:rFonts w:eastAsia="宋体" w:cs="宋体"/>
              </w:rPr>
              <w:t>Candidate#4: NW response (e.g., DCI in step-2 of Mode-A) is detected.</w:t>
            </w:r>
          </w:p>
          <w:p>
            <w:pPr>
              <w:numPr>
                <w:ilvl w:val="0"/>
                <w:numId w:val="8"/>
              </w:numPr>
              <w:tabs>
                <w:tab w:val="left" w:pos="1440"/>
              </w:tabs>
              <w:snapToGrid w:val="0"/>
              <w:jc w:val="both"/>
              <w:rPr>
                <w:rFonts w:eastAsia="宋体"/>
              </w:rPr>
            </w:pPr>
            <w:r>
              <w:rPr>
                <w:rFonts w:eastAsia="宋体" w:cs="宋体"/>
              </w:rPr>
              <w:t>Candidate#5: The time window expires</w:t>
            </w:r>
          </w:p>
          <w:p>
            <w:pPr>
              <w:numPr>
                <w:ilvl w:val="0"/>
                <w:numId w:val="8"/>
              </w:numPr>
              <w:tabs>
                <w:tab w:val="left" w:pos="1440"/>
              </w:tabs>
              <w:snapToGrid w:val="0"/>
              <w:jc w:val="both"/>
              <w:rPr>
                <w:rFonts w:eastAsia="宋体"/>
              </w:rPr>
            </w:pPr>
            <w:r>
              <w:rPr>
                <w:rFonts w:eastAsia="宋体" w:cs="宋体"/>
              </w:rPr>
              <w:t>Candidate#6: The threshold for event evaluation is re-configured by RRC signaling</w:t>
            </w:r>
          </w:p>
          <w:p>
            <w:pPr>
              <w:numPr>
                <w:ilvl w:val="0"/>
                <w:numId w:val="8"/>
              </w:numPr>
              <w:tabs>
                <w:tab w:val="left" w:pos="1440"/>
              </w:tabs>
              <w:snapToGrid w:val="0"/>
              <w:jc w:val="both"/>
              <w:rPr>
                <w:rFonts w:eastAsia="宋体"/>
              </w:rPr>
            </w:pPr>
            <w:r>
              <w:rPr>
                <w:rFonts w:eastAsia="宋体"/>
              </w:rPr>
              <w:t>(FFS) Candidate#7: The RRC parameter(s) associated with the CSI report configuration for UEI beam report is reconfigured.</w:t>
            </w:r>
          </w:p>
          <w:p>
            <w:pPr>
              <w:numPr>
                <w:ilvl w:val="1"/>
                <w:numId w:val="8"/>
              </w:numPr>
              <w:tabs>
                <w:tab w:val="left" w:pos="1440"/>
              </w:tabs>
              <w:snapToGrid w:val="0"/>
              <w:jc w:val="both"/>
              <w:rPr>
                <w:rFonts w:eastAsia="宋体"/>
              </w:rPr>
            </w:pPr>
            <w:r>
              <w:rPr>
                <w:rFonts w:eastAsia="宋体"/>
              </w:rPr>
              <w:t>FFS: RRC parameter(s)</w:t>
            </w:r>
          </w:p>
          <w:p>
            <w:pPr>
              <w:numPr>
                <w:ilvl w:val="0"/>
                <w:numId w:val="8"/>
              </w:numPr>
              <w:tabs>
                <w:tab w:val="left" w:pos="1440"/>
              </w:tabs>
              <w:snapToGrid w:val="0"/>
              <w:jc w:val="both"/>
              <w:rPr>
                <w:rFonts w:eastAsia="宋体"/>
              </w:rPr>
            </w:pPr>
            <w:r>
              <w:rPr>
                <w:rFonts w:eastAsia="宋体"/>
              </w:rPr>
              <w:t>FFS: Other candidates</w:t>
            </w:r>
          </w:p>
          <w:p>
            <w:pPr>
              <w:tabs>
                <w:tab w:val="left" w:pos="1440"/>
              </w:tabs>
              <w:snapToGrid w:val="0"/>
              <w:jc w:val="both"/>
              <w:rPr>
                <w:rFonts w:eastAsia="宋体"/>
                <w:color w:val="000000"/>
                <w:lang w:eastAsia="zh-CN"/>
              </w:rPr>
            </w:pPr>
            <w:r>
              <w:rPr>
                <w:rFonts w:eastAsia="宋体"/>
              </w:rPr>
              <w:t>Note: Whether this proposal is captured in RAN1 or RAN2 is a separate discussion point.</w:t>
            </w:r>
          </w:p>
        </w:tc>
      </w:tr>
    </w:tbl>
    <w:p>
      <w:pPr>
        <w:snapToGrid w:val="0"/>
        <w:spacing w:before="120" w:beforeLines="50" w:line="288" w:lineRule="auto"/>
        <w:jc w:val="both"/>
        <w:rPr>
          <w:rFonts w:eastAsia="宋体" w:cs="宋体"/>
          <w:sz w:val="21"/>
          <w:szCs w:val="21"/>
          <w:lang w:eastAsia="zh-CN"/>
        </w:rPr>
      </w:pPr>
      <w:r>
        <w:rPr>
          <w:rFonts w:eastAsia="宋体"/>
          <w:sz w:val="21"/>
          <w:szCs w:val="21"/>
          <w:lang w:eastAsia="zh-CN"/>
        </w:rPr>
        <w:t xml:space="preserve">Regarding the triggering event determination for Event 2, </w:t>
      </w:r>
      <w:r>
        <w:rPr>
          <w:rFonts w:hint="eastAsia" w:eastAsia="宋体"/>
          <w:sz w:val="21"/>
          <w:szCs w:val="21"/>
          <w:lang w:eastAsia="zh-CN"/>
        </w:rPr>
        <w:t>the c</w:t>
      </w:r>
      <w:r>
        <w:rPr>
          <w:rFonts w:eastAsia="宋体"/>
          <w:sz w:val="21"/>
          <w:szCs w:val="21"/>
          <w:lang w:eastAsia="zh-CN"/>
        </w:rPr>
        <w:t>ondition(s) of resetting the counting</w:t>
      </w:r>
      <w:r>
        <w:rPr>
          <w:rFonts w:hint="eastAsia" w:eastAsia="宋体"/>
          <w:sz w:val="21"/>
          <w:szCs w:val="21"/>
          <w:lang w:val="en-US" w:eastAsia="zh-CN"/>
        </w:rPr>
        <w:t xml:space="preserve"> has been agreed with </w:t>
      </w:r>
      <w:r>
        <w:rPr>
          <w:rFonts w:eastAsia="宋体" w:cs="宋体"/>
          <w:sz w:val="21"/>
          <w:szCs w:val="21"/>
        </w:rPr>
        <w:t>Candidate#2</w:t>
      </w:r>
      <w:r>
        <w:rPr>
          <w:rFonts w:eastAsia="宋体" w:cs="宋体"/>
          <w:sz w:val="21"/>
          <w:szCs w:val="21"/>
          <w:lang w:val="en-US" w:eastAsia="zh-CN"/>
        </w:rPr>
        <w:t xml:space="preserve"> in RAN1#120</w:t>
      </w:r>
      <w:r>
        <w:rPr>
          <w:rFonts w:eastAsia="宋体"/>
          <w:sz w:val="21"/>
          <w:szCs w:val="21"/>
          <w:lang w:eastAsia="zh-CN"/>
        </w:rPr>
        <w:t xml:space="preserve">. </w:t>
      </w:r>
      <w:r>
        <w:rPr>
          <w:rFonts w:eastAsia="宋体" w:cs="宋体"/>
          <w:sz w:val="21"/>
          <w:szCs w:val="21"/>
          <w:lang w:eastAsia="zh-CN"/>
        </w:rPr>
        <w:t>For Candidate#1, regarding the new beam, when the RS reconfiguration/update for new beam set is received, it is possible that the beams satisfying the condition of Event-2 are not updated, the counting should be maintained for those new beams. If UE resets the counting for all new beams when the RS reconfiguration/update for new beam set is received, it is possible that one of the new beams, such as beam-1, almost satisfies the condition, but due to the RS reconfiguration/update for the other beams in the new beam set, the counting of the Beam-1 is reset, this will significantly increase the latency of UE-initiated/event-driven beam reporting. So, when the RS reconfiguration/update for new beam is received, the counting of the updated beam is reset while the counting whose new beam is not updated is maintained.</w:t>
      </w:r>
    </w:p>
    <w:p>
      <w:pPr>
        <w:snapToGrid w:val="0"/>
        <w:spacing w:before="120" w:beforeLines="50" w:line="288" w:lineRule="auto"/>
        <w:jc w:val="both"/>
        <w:rPr>
          <w:rFonts w:eastAsia="宋体" w:cs="宋体"/>
          <w:sz w:val="21"/>
          <w:szCs w:val="21"/>
          <w:lang w:val="en-US" w:eastAsia="zh-CN"/>
        </w:rPr>
      </w:pPr>
      <w:r>
        <w:rPr>
          <w:rFonts w:eastAsia="宋体" w:cs="宋体"/>
          <w:sz w:val="21"/>
          <w:szCs w:val="21"/>
          <w:lang w:eastAsia="zh-CN"/>
        </w:rPr>
        <w:t>For Candidate#2, regarding the current beam, when scheme-1 is enabled, it is possible that the indicated TCI state is updated but the indicated QCL RS of QCL Type D does not change, then the counting should not reset. When scheme-2 is enabled, it is highly possible that the indicate TCI state is updated but the SSB which is QCLed with the QCL RS in the indicated TCI state does not change, then the counting should not reset. So, when the measured current beam based on indicated TCI state is updated, UE needs to reset the counting for all new beams.</w:t>
      </w:r>
      <w:r>
        <w:rPr>
          <w:rFonts w:eastAsia="宋体" w:cs="宋体"/>
          <w:sz w:val="21"/>
          <w:szCs w:val="21"/>
          <w:lang w:val="en-US" w:eastAsia="zh-CN"/>
        </w:rPr>
        <w:t xml:space="preserve"> And we think the brackets in Candidate#2 should be removed.</w:t>
      </w:r>
    </w:p>
    <w:p>
      <w:pPr>
        <w:snapToGrid w:val="0"/>
        <w:spacing w:before="120" w:beforeLines="50" w:line="288" w:lineRule="auto"/>
        <w:jc w:val="both"/>
        <w:rPr>
          <w:rFonts w:eastAsia="宋体" w:cs="宋体"/>
          <w:sz w:val="21"/>
          <w:szCs w:val="21"/>
          <w:lang w:eastAsia="zh-CN"/>
        </w:rPr>
      </w:pPr>
      <w:r>
        <w:rPr>
          <w:rFonts w:eastAsia="宋体" w:cs="宋体"/>
          <w:sz w:val="21"/>
          <w:szCs w:val="21"/>
          <w:lang w:eastAsia="zh-CN"/>
        </w:rPr>
        <w:t>For Candidate#6, regarding the threshold value, when the threshold for event evaluation is re-configured by RRC, the previous evaluations are not suitable to be counted together with the new evaluations. So, the counting should be reset once the threshold for event evaluation is re-configured by RRC.</w:t>
      </w:r>
    </w:p>
    <w:p>
      <w:pPr>
        <w:snapToGrid w:val="0"/>
        <w:spacing w:before="120" w:beforeLines="50" w:line="288" w:lineRule="auto"/>
        <w:jc w:val="both"/>
        <w:rPr>
          <w:rFonts w:eastAsia="宋体"/>
          <w:b/>
          <w:bCs/>
          <w:i/>
          <w:iCs/>
          <w:sz w:val="21"/>
          <w:szCs w:val="21"/>
          <w:lang w:eastAsia="zh-CN"/>
        </w:rPr>
      </w:pPr>
      <w:r>
        <w:rPr>
          <w:rFonts w:hint="eastAsia" w:eastAsia="宋体"/>
          <w:b/>
          <w:bCs/>
          <w:i/>
          <w:iCs/>
          <w:sz w:val="21"/>
          <w:szCs w:val="21"/>
          <w:u w:val="single"/>
          <w:lang w:eastAsia="zh-CN"/>
        </w:rPr>
        <w:t xml:space="preserve">Proposal </w:t>
      </w:r>
      <w:r>
        <w:rPr>
          <w:rFonts w:hint="eastAsia" w:eastAsia="宋体"/>
          <w:b/>
          <w:bCs/>
          <w:i/>
          <w:iCs/>
          <w:sz w:val="21"/>
          <w:szCs w:val="21"/>
          <w:u w:val="single"/>
          <w:lang w:val="en-US" w:eastAsia="zh-CN"/>
        </w:rPr>
        <w:t>1</w:t>
      </w:r>
      <w:r>
        <w:rPr>
          <w:rFonts w:hint="eastAsia" w:eastAsia="宋体"/>
          <w:b/>
          <w:bCs/>
          <w:i/>
          <w:iCs/>
          <w:sz w:val="21"/>
          <w:szCs w:val="21"/>
          <w:lang w:eastAsia="zh-CN"/>
        </w:rPr>
        <w:t>: Regarding triggering event determination for Event 2</w:t>
      </w:r>
      <w:r>
        <w:rPr>
          <w:rFonts w:hint="eastAsia" w:eastAsia="宋体"/>
          <w:b/>
          <w:bCs/>
          <w:i/>
          <w:iCs/>
          <w:sz w:val="21"/>
          <w:szCs w:val="21"/>
          <w:lang w:val="en-US" w:eastAsia="zh-CN"/>
        </w:rPr>
        <w:t>,</w:t>
      </w:r>
      <w:r>
        <w:rPr>
          <w:rFonts w:eastAsia="宋体"/>
          <w:b/>
          <w:bCs/>
          <w:i/>
          <w:iCs/>
          <w:sz w:val="21"/>
          <w:szCs w:val="21"/>
          <w:lang w:eastAsia="zh-CN"/>
        </w:rPr>
        <w:t xml:space="preserve"> </w:t>
      </w:r>
      <w:r>
        <w:rPr>
          <w:rFonts w:hint="eastAsia" w:eastAsia="宋体"/>
          <w:b/>
          <w:bCs/>
          <w:i/>
          <w:iCs/>
          <w:sz w:val="21"/>
          <w:szCs w:val="21"/>
          <w:lang w:eastAsia="zh-CN"/>
        </w:rPr>
        <w:t>support the following</w:t>
      </w:r>
      <w:r>
        <w:rPr>
          <w:rFonts w:eastAsia="宋体"/>
          <w:b/>
          <w:bCs/>
          <w:i/>
          <w:iCs/>
          <w:sz w:val="21"/>
          <w:szCs w:val="21"/>
          <w:lang w:eastAsia="zh-CN"/>
        </w:rPr>
        <w:t xml:space="preserve"> condition(s) of resetting the counting</w:t>
      </w:r>
      <w:r>
        <w:rPr>
          <w:rFonts w:hint="eastAsia" w:eastAsia="宋体"/>
          <w:b/>
          <w:bCs/>
          <w:i/>
          <w:iCs/>
          <w:sz w:val="21"/>
          <w:szCs w:val="21"/>
          <w:lang w:eastAsia="zh-CN"/>
        </w:rPr>
        <w:t>:</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Candidate#1: RS reconfiguration/update for new beam is received</w:t>
      </w:r>
    </w:p>
    <w:p>
      <w:pPr>
        <w:pStyle w:val="37"/>
        <w:numPr>
          <w:ilvl w:val="1"/>
          <w:numId w:val="9"/>
        </w:numPr>
        <w:snapToGrid w:val="0"/>
        <w:spacing w:line="288" w:lineRule="auto"/>
        <w:ind w:left="1282" w:leftChars="420" w:hanging="442" w:firstLineChars="0"/>
        <w:rPr>
          <w:rFonts w:ascii="Times New Roman" w:hAnsi="Times New Roman" w:eastAsia="宋体"/>
          <w:b/>
          <w:bCs/>
          <w:i/>
          <w:iCs/>
          <w:szCs w:val="21"/>
        </w:rPr>
      </w:pPr>
      <w:r>
        <w:rPr>
          <w:rFonts w:ascii="Times New Roman" w:hAnsi="Times New Roman" w:eastAsia="宋体"/>
          <w:b/>
          <w:bCs/>
          <w:i/>
          <w:iCs/>
          <w:szCs w:val="21"/>
        </w:rPr>
        <w:t>When the RS reconfiguration/update for new beam is received, the counting of the updated beam is reset while the counting whose new beam is not updated is maintained.</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 xml:space="preserve">Candidate#2:  </w:t>
      </w:r>
      <w:r>
        <w:rPr>
          <w:rFonts w:hint="eastAsia" w:ascii="Times New Roman" w:hAnsi="Times New Roman" w:eastAsia="宋体"/>
          <w:b/>
          <w:bCs/>
          <w:i/>
          <w:iCs/>
          <w:szCs w:val="21"/>
        </w:rPr>
        <w:t>I</w:t>
      </w:r>
      <w:r>
        <w:rPr>
          <w:rFonts w:ascii="Times New Roman" w:hAnsi="Times New Roman" w:eastAsia="宋体"/>
          <w:b/>
          <w:bCs/>
          <w:i/>
          <w:iCs/>
          <w:szCs w:val="21"/>
        </w:rPr>
        <w:t>ndicated TCI state is updated</w:t>
      </w:r>
    </w:p>
    <w:p>
      <w:pPr>
        <w:pStyle w:val="37"/>
        <w:numPr>
          <w:ilvl w:val="1"/>
          <w:numId w:val="10"/>
        </w:numPr>
        <w:snapToGrid w:val="0"/>
        <w:spacing w:line="288" w:lineRule="auto"/>
        <w:ind w:left="1282" w:leftChars="420" w:hanging="442" w:firstLineChars="0"/>
        <w:rPr>
          <w:rFonts w:ascii="Times New Roman" w:hAnsi="Times New Roman" w:eastAsia="宋体"/>
          <w:b/>
          <w:bCs/>
          <w:i/>
          <w:iCs/>
          <w:szCs w:val="21"/>
        </w:rPr>
      </w:pPr>
      <w:r>
        <w:rPr>
          <w:rFonts w:ascii="Times New Roman" w:hAnsi="Times New Roman" w:eastAsia="宋体"/>
          <w:b/>
          <w:bCs/>
          <w:i/>
          <w:iCs/>
          <w:szCs w:val="21"/>
        </w:rPr>
        <w:t>In such case, UE need</w:t>
      </w:r>
      <w:r>
        <w:rPr>
          <w:rFonts w:hint="eastAsia" w:ascii="Times New Roman" w:hAnsi="Times New Roman" w:eastAsia="宋体"/>
          <w:b/>
          <w:bCs/>
          <w:i/>
          <w:iCs/>
          <w:szCs w:val="21"/>
        </w:rPr>
        <w:t>s</w:t>
      </w:r>
      <w:r>
        <w:rPr>
          <w:rFonts w:ascii="Times New Roman" w:hAnsi="Times New Roman" w:eastAsia="宋体"/>
          <w:b/>
          <w:bCs/>
          <w:i/>
          <w:iCs/>
          <w:szCs w:val="21"/>
        </w:rPr>
        <w:t xml:space="preserve"> to reset the counting for all new beams.</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Candidate#</w:t>
      </w:r>
      <w:r>
        <w:rPr>
          <w:rFonts w:hint="eastAsia" w:ascii="Times New Roman" w:hAnsi="Times New Roman" w:eastAsia="宋体"/>
          <w:b/>
          <w:bCs/>
          <w:i/>
          <w:iCs/>
          <w:szCs w:val="21"/>
        </w:rPr>
        <w:t>6</w:t>
      </w:r>
      <w:r>
        <w:rPr>
          <w:rFonts w:ascii="Times New Roman" w:hAnsi="Times New Roman" w:eastAsia="宋体"/>
          <w:b/>
          <w:bCs/>
          <w:i/>
          <w:iCs/>
          <w:szCs w:val="21"/>
        </w:rPr>
        <w:t>: The threshold for event evaluation is re-configured by RRC signaling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tc>
      </w:tr>
    </w:tbl>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val="en-US" w:eastAsia="zh-CN"/>
        </w:rPr>
        <w:t xml:space="preserve">2.3 </w:t>
      </w:r>
      <w:r>
        <w:rPr>
          <w:rFonts w:hint="eastAsia" w:ascii="Arial" w:hAnsi="Arial" w:cs="Arial"/>
          <w:b/>
          <w:sz w:val="24"/>
          <w:szCs w:val="24"/>
          <w:lang w:eastAsia="zh-CN"/>
        </w:rPr>
        <w:t>Definition of time window</w:t>
      </w:r>
    </w:p>
    <w:p>
      <w:pPr>
        <w:snapToGrid w:val="0"/>
        <w:spacing w:before="120" w:beforeLines="50" w:line="288" w:lineRule="auto"/>
        <w:jc w:val="both"/>
        <w:rPr>
          <w:rFonts w:ascii="Arial" w:hAnsi="Arial" w:cs="Arial"/>
          <w:b/>
          <w:sz w:val="24"/>
          <w:szCs w:val="24"/>
          <w:lang w:eastAsia="zh-CN"/>
        </w:rPr>
      </w:pPr>
      <w:r>
        <w:rPr>
          <w:rFonts w:hint="eastAsia"/>
          <w:sz w:val="21"/>
          <w:szCs w:val="21"/>
          <w:lang w:eastAsia="zh-CN"/>
        </w:rPr>
        <w:t>In RAN1#1</w:t>
      </w:r>
      <w:r>
        <w:rPr>
          <w:rFonts w:hint="eastAsia"/>
          <w:sz w:val="21"/>
          <w:szCs w:val="21"/>
          <w:lang w:val="en-US" w:eastAsia="zh-CN"/>
        </w:rPr>
        <w:t>20</w:t>
      </w:r>
      <w:r>
        <w:rPr>
          <w:rFonts w:hint="eastAsia"/>
          <w:sz w:val="21"/>
          <w:szCs w:val="21"/>
          <w:lang w:eastAsia="zh-CN"/>
        </w:rPr>
        <w:t xml:space="preserve"> meeting [</w:t>
      </w:r>
      <w:r>
        <w:rPr>
          <w:rFonts w:hint="eastAsia"/>
          <w:sz w:val="21"/>
          <w:szCs w:val="21"/>
          <w:lang w:val="en-US" w:eastAsia="zh-CN"/>
        </w:rPr>
        <w:t>2</w:t>
      </w:r>
      <w:r>
        <w:rPr>
          <w:rFonts w:hint="eastAsia"/>
          <w:sz w:val="21"/>
          <w:szCs w:val="21"/>
          <w:lang w:eastAsia="zh-CN"/>
        </w:rPr>
        <w:t xml:space="preserve">], </w:t>
      </w:r>
      <w:r>
        <w:rPr>
          <w:sz w:val="21"/>
          <w:szCs w:val="21"/>
          <w:lang w:eastAsia="zh-CN"/>
        </w:rPr>
        <w:t xml:space="preserve">regarding </w:t>
      </w:r>
      <w:r>
        <w:rPr>
          <w:rFonts w:hint="eastAsia"/>
          <w:sz w:val="21"/>
          <w:szCs w:val="21"/>
          <w:lang w:eastAsia="zh-CN"/>
        </w:rPr>
        <w:t>Event-</w:t>
      </w:r>
      <w:r>
        <w:rPr>
          <w:rFonts w:hint="eastAsia"/>
          <w:sz w:val="21"/>
          <w:szCs w:val="21"/>
          <w:lang w:val="en-US" w:eastAsia="zh-CN"/>
        </w:rPr>
        <w:t>2</w:t>
      </w:r>
      <w:r>
        <w:rPr>
          <w:rFonts w:hint="eastAsia"/>
          <w:sz w:val="21"/>
          <w:szCs w:val="21"/>
          <w:lang w:eastAsia="zh-CN"/>
        </w:rPr>
        <w:t>, the measurement window has been discussed with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8" w:hRule="atLeast"/>
        </w:trPr>
        <w:tc>
          <w:tcPr>
            <w:tcW w:w="9629" w:type="dxa"/>
          </w:tcPr>
          <w:p>
            <w:pPr>
              <w:rPr>
                <w:rFonts w:eastAsia="Batang"/>
                <w:b/>
                <w:bCs/>
                <w:szCs w:val="24"/>
                <w:lang w:val="en-US" w:eastAsia="zh-CN"/>
              </w:rPr>
            </w:pPr>
            <w:r>
              <w:rPr>
                <w:rFonts w:eastAsia="Batang"/>
                <w:b/>
                <w:bCs/>
                <w:szCs w:val="24"/>
                <w:highlight w:val="green"/>
                <w:lang w:val="en-US"/>
              </w:rPr>
              <w:t>Agreement</w:t>
            </w:r>
            <w:r>
              <w:rPr>
                <w:rFonts w:eastAsia="Batang"/>
                <w:b/>
                <w:bCs/>
                <w:szCs w:val="24"/>
                <w:highlight w:val="green"/>
                <w:lang w:val="en-US" w:eastAsia="zh-CN"/>
              </w:rPr>
              <w:t>@120</w:t>
            </w:r>
          </w:p>
          <w:p>
            <w:pPr>
              <w:shd w:val="clear" w:color="auto" w:fill="FFFFFF"/>
              <w:snapToGrid w:val="0"/>
              <w:jc w:val="both"/>
              <w:rPr>
                <w:rFonts w:eastAsia="宋体"/>
                <w:szCs w:val="22"/>
              </w:rPr>
            </w:pPr>
            <w:r>
              <w:rPr>
                <w:rFonts w:eastAsia="宋体"/>
                <w:szCs w:val="22"/>
              </w:rPr>
              <w:t>Regarding triggering event determination for Event 2, on the measurement window for initiating the UE-initiated/event-driven beam reporting procedure, further study the following options for possible down-selection</w:t>
            </w:r>
          </w:p>
          <w:p>
            <w:pPr>
              <w:numPr>
                <w:ilvl w:val="0"/>
                <w:numId w:val="11"/>
              </w:numPr>
              <w:snapToGrid w:val="0"/>
              <w:jc w:val="both"/>
              <w:rPr>
                <w:rFonts w:eastAsia="Batang"/>
                <w:szCs w:val="22"/>
                <w:lang w:eastAsia="zh-CN"/>
              </w:rPr>
            </w:pPr>
            <w:r>
              <w:rPr>
                <w:rFonts w:eastAsia="Batang"/>
                <w:szCs w:val="22"/>
                <w:lang w:eastAsia="zh-CN"/>
              </w:rPr>
              <w:t>Option-1: The measurement window is from T_PUCCH – T_proc – T_window to T_PUCCH – T_proc, where T_PUCCH is a transmission occasion of a first PUCCH, and T_proc is RRC configured.</w:t>
            </w:r>
          </w:p>
          <w:p>
            <w:pPr>
              <w:numPr>
                <w:ilvl w:val="0"/>
                <w:numId w:val="11"/>
              </w:numPr>
              <w:snapToGrid w:val="0"/>
              <w:jc w:val="both"/>
              <w:rPr>
                <w:rFonts w:eastAsia="Batang"/>
                <w:szCs w:val="22"/>
                <w:lang w:eastAsia="zh-CN"/>
              </w:rPr>
            </w:pPr>
            <w:r>
              <w:rPr>
                <w:rFonts w:eastAsia="Batang"/>
                <w:szCs w:val="22"/>
                <w:lang w:eastAsia="zh-CN"/>
              </w:rPr>
              <w:t>Option-2: The measurement window is from T_Instance – T_window to T_Instance, where T_Instance is an evaluation occasion of event instance, and T_proc is RRC configured.</w:t>
            </w:r>
          </w:p>
          <w:p>
            <w:pPr>
              <w:numPr>
                <w:ilvl w:val="1"/>
                <w:numId w:val="11"/>
              </w:numPr>
              <w:snapToGrid w:val="0"/>
              <w:jc w:val="both"/>
              <w:rPr>
                <w:rFonts w:eastAsia="Batang"/>
                <w:szCs w:val="22"/>
                <w:lang w:eastAsia="zh-CN"/>
              </w:rPr>
            </w:pPr>
            <w:r>
              <w:rPr>
                <w:rFonts w:eastAsia="Batang"/>
                <w:szCs w:val="22"/>
                <w:lang w:eastAsia="zh-CN"/>
              </w:rPr>
              <w:t>The UEI beam report in the second PUSCH is based on the most recent measurement for new/current beam RS(s).</w:t>
            </w:r>
          </w:p>
          <w:p>
            <w:pPr>
              <w:numPr>
                <w:ilvl w:val="0"/>
                <w:numId w:val="11"/>
              </w:numPr>
              <w:snapToGrid w:val="0"/>
              <w:jc w:val="both"/>
              <w:rPr>
                <w:rFonts w:eastAsia="Batang"/>
                <w:szCs w:val="22"/>
                <w:lang w:eastAsia="zh-CN"/>
              </w:rPr>
            </w:pPr>
            <w:r>
              <w:rPr>
                <w:rFonts w:eastAsia="Batang"/>
                <w:szCs w:val="22"/>
                <w:lang w:eastAsia="zh-CN"/>
              </w:rPr>
              <w:t xml:space="preserve">Option-3: The length, slot offset and periodicity of a measurement window are configured per CSI report configuration by NW. </w:t>
            </w:r>
          </w:p>
          <w:p>
            <w:pPr>
              <w:numPr>
                <w:ilvl w:val="0"/>
                <w:numId w:val="11"/>
              </w:numPr>
              <w:snapToGrid w:val="0"/>
              <w:contextualSpacing/>
              <w:jc w:val="both"/>
              <w:rPr>
                <w:rFonts w:eastAsia="Batang"/>
                <w:szCs w:val="22"/>
                <w:lang w:eastAsia="zh-CN"/>
              </w:rPr>
            </w:pPr>
            <w:r>
              <w:rPr>
                <w:rFonts w:eastAsia="Batang"/>
                <w:szCs w:val="22"/>
                <w:lang w:eastAsia="zh-CN"/>
              </w:rPr>
              <w:t xml:space="preserve">Option-4: If an Event-2 instance for a new beam is obtained at the time </w:t>
            </w:r>
            <m:oMath>
              <m:r>
                <m:rPr/>
                <w:rPr>
                  <w:rFonts w:ascii="DejaVu Math TeX Gyre" w:hAnsi="DejaVu Math TeX Gyre"/>
                  <w:szCs w:val="22"/>
                  <w:lang w:val="de-DE"/>
                </w:rPr>
                <m:t>t</m:t>
              </m:r>
            </m:oMath>
            <w:r>
              <w:rPr>
                <w:rFonts w:eastAsia="Batang"/>
                <w:szCs w:val="22"/>
                <w:lang w:eastAsia="zh-CN"/>
              </w:rPr>
              <w:t>, UE (re)starts the timer for the new beam, where the expiry time of the timer is equal to the NW-configured length of the time window (T_window)</w:t>
            </w:r>
          </w:p>
          <w:p>
            <w:pPr>
              <w:numPr>
                <w:ilvl w:val="0"/>
                <w:numId w:val="11"/>
              </w:numPr>
              <w:snapToGrid w:val="0"/>
              <w:jc w:val="both"/>
              <w:rPr>
                <w:rFonts w:eastAsia="Batang"/>
                <w:szCs w:val="22"/>
                <w:lang w:eastAsia="zh-CN"/>
              </w:rPr>
            </w:pPr>
            <w:r>
              <w:rPr>
                <w:rFonts w:eastAsia="Batang"/>
                <w:szCs w:val="22"/>
                <w:lang w:eastAsia="zh-CN"/>
              </w:rPr>
              <w:t>Note: T_window is the agreed time window parameter for measurement.</w:t>
            </w:r>
          </w:p>
          <w:p>
            <w:pPr>
              <w:numPr>
                <w:ilvl w:val="0"/>
                <w:numId w:val="11"/>
              </w:numPr>
              <w:snapToGrid w:val="0"/>
              <w:jc w:val="both"/>
              <w:rPr>
                <w:rFonts w:eastAsia="宋体"/>
                <w:szCs w:val="18"/>
              </w:rPr>
            </w:pPr>
            <w:r>
              <w:rPr>
                <w:rFonts w:eastAsia="Batang"/>
                <w:szCs w:val="22"/>
                <w:lang w:eastAsia="zh-CN"/>
              </w:rPr>
              <w:t>Note: Other options are not precluded.</w:t>
            </w:r>
          </w:p>
        </w:tc>
      </w:tr>
    </w:tbl>
    <w:p>
      <w:pPr>
        <w:snapToGrid w:val="0"/>
        <w:spacing w:before="120" w:beforeLines="50" w:line="288" w:lineRule="auto"/>
        <w:jc w:val="both"/>
        <w:rPr>
          <w:sz w:val="21"/>
          <w:szCs w:val="21"/>
          <w:lang w:val="en-US" w:eastAsia="zh-CN"/>
        </w:rPr>
      </w:pPr>
      <w:r>
        <w:rPr>
          <w:rFonts w:hint="eastAsia"/>
          <w:sz w:val="21"/>
          <w:szCs w:val="21"/>
          <w:lang w:val="en-US" w:eastAsia="zh-CN"/>
        </w:rPr>
        <w:t xml:space="preserve">For the sliding window (Option-2 and Option-4), UE may need to maintain separate time window for different new beams, N sliding windows must be maintained for N new beams which may complicate the implementation for UE. In addition, the beam report triggered by Option-2 and Option-4 may be outdated. For example, if one beam satisfies the condition and triggers the report, however, the condition may not be satisfied before PUCCH transmission occasion. So, we prefer </w:t>
      </w:r>
      <w:r>
        <w:rPr>
          <w:sz w:val="21"/>
          <w:szCs w:val="21"/>
          <w:lang w:val="en-US" w:eastAsia="zh-CN"/>
        </w:rPr>
        <w:t>a fixed</w:t>
      </w:r>
      <w:r>
        <w:rPr>
          <w:rFonts w:hint="eastAsia"/>
          <w:sz w:val="21"/>
          <w:szCs w:val="21"/>
          <w:lang w:val="en-US" w:eastAsia="zh-CN"/>
        </w:rPr>
        <w:t xml:space="preserve"> window to simplify UE implementation and ensure the </w:t>
      </w:r>
      <w:r>
        <w:rPr>
          <w:sz w:val="21"/>
          <w:szCs w:val="21"/>
          <w:lang w:val="en-US" w:eastAsia="zh-CN"/>
        </w:rPr>
        <w:t>timeliness</w:t>
      </w:r>
      <w:r>
        <w:rPr>
          <w:rFonts w:hint="eastAsia"/>
          <w:sz w:val="21"/>
          <w:szCs w:val="21"/>
          <w:lang w:val="en-US" w:eastAsia="zh-CN"/>
        </w:rPr>
        <w:t xml:space="preserve"> of measurement. Comparing Option-1 and Option-3, the time window of Option-1 is restricted to associate with the first PUCCH. For Option-3, the network can configure the window before the first PUCCH and ensure sufficient time for UE processing. In this case, Option-1 is a special case of Option-3. In addition, the gNB configured window can be matched with the CSI-RS or SSB transmission occasion. Option-3 is more flexible than Option-1. So, we support Option-3.</w:t>
      </w:r>
    </w:p>
    <w:p>
      <w:pPr>
        <w:snapToGrid w:val="0"/>
        <w:spacing w:before="120" w:beforeLines="50" w:line="288" w:lineRule="auto"/>
        <w:jc w:val="both"/>
        <w:rPr>
          <w:rFonts w:eastAsia="宋体"/>
          <w:b/>
          <w:bCs/>
          <w:i/>
          <w:iCs/>
          <w:sz w:val="21"/>
          <w:szCs w:val="21"/>
          <w:lang w:val="en-US" w:eastAsia="zh-CN"/>
        </w:rPr>
      </w:pPr>
      <w:r>
        <w:rPr>
          <w:rFonts w:hint="eastAsia" w:eastAsia="宋体"/>
          <w:b/>
          <w:bCs/>
          <w:i/>
          <w:iCs/>
          <w:sz w:val="21"/>
          <w:szCs w:val="21"/>
          <w:u w:val="single"/>
          <w:lang w:eastAsia="zh-CN"/>
        </w:rPr>
        <w:t xml:space="preserve">Proposal </w:t>
      </w:r>
      <w:r>
        <w:rPr>
          <w:rFonts w:hint="eastAsia" w:eastAsia="宋体"/>
          <w:b/>
          <w:bCs/>
          <w:i/>
          <w:iCs/>
          <w:sz w:val="21"/>
          <w:szCs w:val="21"/>
          <w:u w:val="single"/>
          <w:lang w:val="en-US" w:eastAsia="zh-CN"/>
        </w:rPr>
        <w:t>2</w:t>
      </w:r>
      <w:r>
        <w:rPr>
          <w:rFonts w:hint="eastAsia" w:eastAsia="宋体"/>
          <w:b/>
          <w:bCs/>
          <w:i/>
          <w:iCs/>
          <w:sz w:val="21"/>
          <w:szCs w:val="21"/>
          <w:lang w:eastAsia="zh-CN"/>
        </w:rPr>
        <w:t>: F</w:t>
      </w:r>
      <w:r>
        <w:rPr>
          <w:b/>
          <w:bCs/>
          <w:i/>
          <w:iCs/>
          <w:sz w:val="21"/>
          <w:szCs w:val="21"/>
          <w:lang w:eastAsia="zh-CN"/>
        </w:rPr>
        <w:t>or Event</w:t>
      </w:r>
      <w:r>
        <w:rPr>
          <w:rFonts w:hint="eastAsia" w:eastAsia="宋体"/>
          <w:b/>
          <w:bCs/>
          <w:i/>
          <w:iCs/>
          <w:sz w:val="21"/>
          <w:szCs w:val="21"/>
          <w:lang w:eastAsia="zh-CN"/>
        </w:rPr>
        <w:t>-2,</w:t>
      </w:r>
      <w:r>
        <w:rPr>
          <w:rFonts w:hint="eastAsia" w:eastAsia="宋体"/>
          <w:b/>
          <w:bCs/>
          <w:i/>
          <w:iCs/>
          <w:sz w:val="21"/>
          <w:szCs w:val="21"/>
          <w:lang w:val="en-US" w:eastAsia="zh-CN"/>
        </w:rPr>
        <w:t xml:space="preserve"> on the measurement window for initiating the UE-initiated/event-driven beam reporting procedure, support the Option-3: The length, slot offset and periodicity of a measurement window are configured per CSI report configuration by NW.</w:t>
      </w:r>
    </w:p>
    <w:p>
      <w:pPr>
        <w:snapToGrid w:val="0"/>
        <w:spacing w:before="120" w:beforeLines="50" w:line="288" w:lineRule="auto"/>
        <w:jc w:val="both"/>
        <w:rPr>
          <w:rFonts w:ascii="Arial" w:hAnsi="Arial" w:cs="Arial"/>
          <w:b/>
          <w:sz w:val="28"/>
          <w:szCs w:val="28"/>
          <w:lang w:eastAsia="zh-CN"/>
        </w:rPr>
      </w:pPr>
    </w:p>
    <w:p>
      <w:pPr>
        <w:pStyle w:val="2"/>
        <w:numPr>
          <w:ilvl w:val="0"/>
          <w:numId w:val="0"/>
        </w:numPr>
        <w:tabs>
          <w:tab w:val="left" w:pos="360"/>
        </w:tabs>
        <w:ind w:left="0" w:firstLine="0"/>
        <w:rPr>
          <w:rFonts w:cs="Arial"/>
        </w:rPr>
      </w:pPr>
      <w:r>
        <w:rPr>
          <w:rFonts w:hint="eastAsia" w:cs="Arial"/>
          <w:lang w:eastAsia="zh-CN"/>
        </w:rPr>
        <w:t xml:space="preserve">3. </w:t>
      </w:r>
      <w:r>
        <w:rPr>
          <w:rFonts w:cs="Arial"/>
        </w:rPr>
        <w:t>UL signaling content(s)</w:t>
      </w:r>
    </w:p>
    <w:p>
      <w:pPr>
        <w:snapToGrid w:val="0"/>
        <w:spacing w:before="120" w:beforeLines="50" w:line="288" w:lineRule="auto"/>
        <w:jc w:val="both"/>
        <w:outlineLvl w:val="1"/>
        <w:rPr>
          <w:rFonts w:ascii="Arial" w:hAnsi="Arial" w:cs="Arial"/>
          <w:b/>
          <w:sz w:val="24"/>
          <w:szCs w:val="24"/>
          <w:lang w:val="en-US" w:eastAsia="zh-CN"/>
        </w:rPr>
      </w:pPr>
      <w:r>
        <w:rPr>
          <w:rFonts w:hint="eastAsia" w:ascii="Arial" w:hAnsi="Arial" w:cs="Arial"/>
          <w:b/>
          <w:sz w:val="24"/>
          <w:szCs w:val="24"/>
          <w:lang w:val="en-US" w:eastAsia="zh-CN"/>
        </w:rPr>
        <w:t>3.1 R</w:t>
      </w:r>
      <w:r>
        <w:rPr>
          <w:rFonts w:ascii="Arial" w:hAnsi="Arial" w:cs="Arial"/>
          <w:b/>
          <w:sz w:val="24"/>
          <w:szCs w:val="24"/>
          <w:lang w:val="en-US" w:eastAsia="zh-CN"/>
        </w:rPr>
        <w:t>eport format for Event-1</w:t>
      </w:r>
    </w:p>
    <w:p>
      <w:pPr>
        <w:snapToGrid w:val="0"/>
        <w:spacing w:before="120" w:beforeLines="50" w:line="288" w:lineRule="auto"/>
        <w:jc w:val="both"/>
        <w:rPr>
          <w:sz w:val="21"/>
          <w:szCs w:val="21"/>
          <w:lang w:eastAsia="zh-CN"/>
        </w:rPr>
      </w:pPr>
      <w:r>
        <w:rPr>
          <w:rFonts w:hint="eastAsia"/>
          <w:sz w:val="21"/>
          <w:szCs w:val="21"/>
          <w:lang w:val="en-US" w:eastAsia="zh-CN"/>
        </w:rPr>
        <w:t>R</w:t>
      </w:r>
      <w:r>
        <w:rPr>
          <w:sz w:val="21"/>
          <w:szCs w:val="21"/>
          <w:lang w:eastAsia="zh-CN"/>
        </w:rPr>
        <w:t>egarding</w:t>
      </w:r>
      <w:r>
        <w:rPr>
          <w:rFonts w:hint="eastAsia"/>
          <w:sz w:val="21"/>
          <w:szCs w:val="21"/>
          <w:lang w:eastAsia="zh-CN"/>
        </w:rPr>
        <w:t xml:space="preserve"> </w:t>
      </w:r>
      <w:r>
        <w:rPr>
          <w:sz w:val="21"/>
          <w:szCs w:val="21"/>
          <w:lang w:eastAsia="zh-CN"/>
        </w:rPr>
        <w:t xml:space="preserve">trigger events, besides Event-2, Event-1 and Event-7 </w:t>
      </w:r>
      <w:r>
        <w:rPr>
          <w:rFonts w:hint="eastAsia"/>
          <w:sz w:val="21"/>
          <w:szCs w:val="21"/>
          <w:lang w:eastAsia="zh-CN"/>
        </w:rPr>
        <w:t>were</w:t>
      </w:r>
      <w:r>
        <w:rPr>
          <w:sz w:val="21"/>
          <w:szCs w:val="21"/>
          <w:lang w:eastAsia="zh-CN"/>
        </w:rPr>
        <w:t xml:space="preserve"> both supported</w:t>
      </w:r>
      <w:r>
        <w:rPr>
          <w:rFonts w:hint="eastAsia"/>
          <w:sz w:val="21"/>
          <w:szCs w:val="21"/>
          <w:lang w:eastAsia="zh-CN"/>
        </w:rPr>
        <w:t>. In RAN1#1</w:t>
      </w:r>
      <w:r>
        <w:rPr>
          <w:rFonts w:hint="eastAsia"/>
          <w:sz w:val="21"/>
          <w:szCs w:val="21"/>
          <w:lang w:val="en-US" w:eastAsia="zh-CN"/>
        </w:rPr>
        <w:t>20</w:t>
      </w:r>
      <w:r>
        <w:rPr>
          <w:rFonts w:hint="eastAsia"/>
          <w:sz w:val="21"/>
          <w:szCs w:val="21"/>
          <w:lang w:eastAsia="zh-CN"/>
        </w:rPr>
        <w:t xml:space="preserve"> meeting [</w:t>
      </w:r>
      <w:r>
        <w:rPr>
          <w:rFonts w:hint="eastAsia"/>
          <w:sz w:val="21"/>
          <w:szCs w:val="21"/>
          <w:lang w:val="en-US" w:eastAsia="zh-CN"/>
        </w:rPr>
        <w:t>2</w:t>
      </w:r>
      <w:r>
        <w:rPr>
          <w:rFonts w:hint="eastAsia"/>
          <w:sz w:val="21"/>
          <w:szCs w:val="21"/>
          <w:lang w:eastAsia="zh-CN"/>
        </w:rPr>
        <w:t>], Regarding Event-1, RS measurement has been discussed with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adjustRightInd w:val="0"/>
              <w:snapToGrid w:val="0"/>
              <w:rPr>
                <w:b/>
                <w:bCs/>
                <w:lang w:val="en-US" w:eastAsia="zh-CN"/>
              </w:rPr>
            </w:pPr>
            <w:r>
              <w:rPr>
                <w:b/>
                <w:bCs/>
                <w:highlight w:val="green"/>
                <w:lang w:val="en-US"/>
              </w:rPr>
              <w:t>Agreement</w:t>
            </w:r>
            <w:r>
              <w:rPr>
                <w:rFonts w:hint="eastAsia"/>
                <w:b/>
                <w:bCs/>
                <w:highlight w:val="green"/>
                <w:lang w:val="en-US" w:eastAsia="zh-CN"/>
              </w:rPr>
              <w:t>@120</w:t>
            </w:r>
          </w:p>
          <w:p>
            <w:pPr>
              <w:shd w:val="clear" w:color="auto" w:fill="FFFFFF"/>
              <w:adjustRightInd w:val="0"/>
              <w:snapToGrid w:val="0"/>
              <w:jc w:val="both"/>
            </w:pPr>
            <w:r>
              <w:t xml:space="preserve">On UE-initiated/event-driven beam reporting, for Event 1, support </w:t>
            </w:r>
            <w:r>
              <w:rPr>
                <w:b/>
              </w:rPr>
              <w:t>Option-2</w:t>
            </w:r>
            <w:r>
              <w:t xml:space="preserve"> for RS measurement</w:t>
            </w:r>
            <w:r>
              <w:rPr>
                <w:rFonts w:eastAsia="宋体"/>
              </w:rPr>
              <w:t>:</w:t>
            </w:r>
          </w:p>
          <w:p>
            <w:pPr>
              <w:numPr>
                <w:ilvl w:val="0"/>
                <w:numId w:val="12"/>
              </w:numPr>
              <w:adjustRightInd w:val="0"/>
              <w:snapToGrid w:val="0"/>
              <w:ind w:left="830" w:hanging="284"/>
              <w:jc w:val="both"/>
              <w:rPr>
                <w:rFonts w:eastAsia="宋体"/>
              </w:rPr>
            </w:pPr>
            <w:r>
              <w:rPr>
                <w:rFonts w:eastAsia="宋体"/>
              </w:rPr>
              <w:t>Option-2: RS resource set for new beam is configured in the CSI reporting configuration, and the following implicit manner for enabling one of either scheme-1 or scheme-2 is used:</w:t>
            </w:r>
          </w:p>
          <w:p>
            <w:pPr>
              <w:numPr>
                <w:ilvl w:val="1"/>
                <w:numId w:val="8"/>
              </w:numPr>
              <w:tabs>
                <w:tab w:val="left" w:pos="2160"/>
              </w:tabs>
              <w:rPr>
                <w:rFonts w:eastAsia="宋体" w:cs="宋体"/>
              </w:rPr>
            </w:pPr>
            <w:r>
              <w:rPr>
                <w:rFonts w:eastAsia="宋体" w:cs="宋体"/>
              </w:rPr>
              <w:t>If the RS(s) for new beam are CSI-RS configured in a CSI-RS resource set configured with repetition, Scheme-1 is enabled; otherwise, Scheme-2 is enabled.</w:t>
            </w:r>
          </w:p>
          <w:p>
            <w:pPr>
              <w:numPr>
                <w:ilvl w:val="1"/>
                <w:numId w:val="8"/>
              </w:numPr>
              <w:tabs>
                <w:tab w:val="left" w:pos="2160"/>
              </w:tabs>
              <w:rPr>
                <w:rFonts w:eastAsia="宋体" w:cs="宋体"/>
              </w:rPr>
            </w:pPr>
            <w:r>
              <w:rPr>
                <w:rFonts w:eastAsia="宋体" w:cs="宋体"/>
              </w:rPr>
              <w:t>In such case, the report format for Event-2 is reused unless critical technical issue is identified</w:t>
            </w:r>
          </w:p>
          <w:p>
            <w:pPr>
              <w:pStyle w:val="37"/>
              <w:numPr>
                <w:ilvl w:val="2"/>
                <w:numId w:val="11"/>
              </w:numPr>
              <w:adjustRightInd w:val="0"/>
              <w:snapToGrid w:val="0"/>
              <w:ind w:firstLine="400"/>
              <w:rPr>
                <w:rFonts w:ascii="Times New Roman" w:hAnsi="Times New Roman"/>
                <w:sz w:val="20"/>
                <w:szCs w:val="20"/>
              </w:rPr>
            </w:pPr>
            <w:r>
              <w:rPr>
                <w:rFonts w:ascii="Times New Roman" w:hAnsi="Times New Roman"/>
                <w:sz w:val="20"/>
                <w:szCs w:val="20"/>
              </w:rPr>
              <w:t>FFS: How to report the RSRP value of the current beam</w:t>
            </w:r>
          </w:p>
          <w:p>
            <w:pPr>
              <w:pStyle w:val="37"/>
              <w:numPr>
                <w:ilvl w:val="2"/>
                <w:numId w:val="11"/>
              </w:numPr>
              <w:adjustRightInd w:val="0"/>
              <w:snapToGrid w:val="0"/>
              <w:ind w:firstLine="400"/>
              <w:rPr>
                <w:rFonts w:hint="eastAsia" w:eastAsia="宋体"/>
                <w:szCs w:val="18"/>
              </w:rPr>
            </w:pPr>
            <w:r>
              <w:rPr>
                <w:rFonts w:ascii="Times New Roman" w:hAnsi="Times New Roman"/>
                <w:sz w:val="20"/>
                <w:szCs w:val="20"/>
              </w:rPr>
              <w:t>FFS: RSRP of the current beam is always reported</w:t>
            </w:r>
          </w:p>
        </w:tc>
      </w:tr>
    </w:tbl>
    <w:p>
      <w:pPr>
        <w:snapToGrid w:val="0"/>
        <w:spacing w:before="120" w:beforeLines="50" w:line="288" w:lineRule="auto"/>
        <w:jc w:val="both"/>
        <w:rPr>
          <w:sz w:val="21"/>
          <w:szCs w:val="21"/>
          <w:lang w:val="en-US" w:eastAsia="zh-CN"/>
        </w:rPr>
      </w:pPr>
      <w:r>
        <w:rPr>
          <w:rFonts w:hint="eastAsia"/>
          <w:sz w:val="21"/>
          <w:szCs w:val="21"/>
          <w:lang w:val="en-US" w:eastAsia="zh-CN"/>
        </w:rPr>
        <w:t xml:space="preserve">For Event-1, the evaluation of RS depends on whether the quality of the current beam is worse than a configured threshold and is independent of the new beam. According to the report format of Event-2, the L1-RSRP of new beam with </w:t>
      </w:r>
      <w:r>
        <w:rPr>
          <w:sz w:val="21"/>
          <w:szCs w:val="21"/>
          <w:lang w:val="en-US" w:eastAsia="zh-CN"/>
        </w:rPr>
        <w:t>strongest L1-RSRP</w:t>
      </w:r>
      <w:r>
        <w:rPr>
          <w:rFonts w:hint="eastAsia"/>
          <w:sz w:val="21"/>
          <w:szCs w:val="21"/>
          <w:lang w:val="en-US" w:eastAsia="zh-CN"/>
        </w:rPr>
        <w:t xml:space="preserve"> is reported as an absolute value, while the L1-RSRP of current beam is reported as a </w:t>
      </w:r>
      <w:r>
        <w:rPr>
          <w:sz w:val="21"/>
          <w:szCs w:val="21"/>
          <w:lang w:val="en-US" w:eastAsia="zh-CN"/>
        </w:rPr>
        <w:t>differential</w:t>
      </w:r>
      <w:r>
        <w:rPr>
          <w:rFonts w:hint="eastAsia"/>
          <w:sz w:val="21"/>
          <w:szCs w:val="21"/>
          <w:lang w:val="en-US" w:eastAsia="zh-CN"/>
        </w:rPr>
        <w:t xml:space="preserve"> value to the largest L1-RSRP of new beam. However, for Event-1, a scenario may arise where the RSRP of the current beam is larger than the L1-RSRP of the reported new beam(s). So, the L1-RSRP of current beam should be reported as a 7-bit absolute value instead of using differential reporting relative to the new beam. If the L1-RSRP of reported new beams are better than the configured threshold, even without the report of current beam, gNB knows the reported new beams are better than the current beam. If the L1-RSRP of reported new beams are worse than the configured threshold, even without the report of current beam, gNB knows the all the </w:t>
      </w:r>
      <w:r>
        <w:rPr>
          <w:sz w:val="21"/>
          <w:szCs w:val="21"/>
          <w:lang w:val="en-US" w:eastAsia="zh-CN"/>
        </w:rPr>
        <w:t>configured</w:t>
      </w:r>
      <w:r>
        <w:rPr>
          <w:rFonts w:hint="eastAsia"/>
          <w:sz w:val="21"/>
          <w:szCs w:val="21"/>
          <w:lang w:val="en-US" w:eastAsia="zh-CN"/>
        </w:rPr>
        <w:t xml:space="preserve"> beams are not suitable for UE. Whether to trigger aperiodic beam report or trigger cell switch can be left to gNB implementation. Hence, similar as Event-2, whether to report the current beam can be enabled or disabled by RRC.</w:t>
      </w:r>
    </w:p>
    <w:p>
      <w:pPr>
        <w:snapToGrid w:val="0"/>
        <w:spacing w:before="120" w:beforeLines="50" w:line="288" w:lineRule="auto"/>
        <w:jc w:val="both"/>
        <w:rPr>
          <w:sz w:val="21"/>
          <w:szCs w:val="21"/>
          <w:lang w:val="en-US" w:eastAsia="zh-CN"/>
        </w:rPr>
      </w:pPr>
      <w:r>
        <w:rPr>
          <w:rFonts w:hint="eastAsia"/>
          <w:b/>
          <w:bCs/>
          <w:i/>
          <w:iCs/>
          <w:sz w:val="21"/>
          <w:szCs w:val="21"/>
          <w:u w:val="single"/>
          <w:lang w:eastAsia="zh-CN"/>
        </w:rPr>
        <w:t xml:space="preserve">Proposal </w:t>
      </w:r>
      <w:r>
        <w:rPr>
          <w:rFonts w:hint="eastAsia"/>
          <w:b/>
          <w:bCs/>
          <w:i/>
          <w:iCs/>
          <w:sz w:val="21"/>
          <w:szCs w:val="21"/>
          <w:u w:val="single"/>
          <w:lang w:val="en-US" w:eastAsia="zh-CN"/>
        </w:rPr>
        <w:t>3</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w:t>
      </w:r>
      <w:r>
        <w:rPr>
          <w:b/>
          <w:bCs/>
          <w:i/>
          <w:iCs/>
          <w:sz w:val="21"/>
          <w:szCs w:val="21"/>
          <w:lang w:eastAsia="zh-CN"/>
        </w:rPr>
        <w:t>1</w:t>
      </w:r>
      <w:r>
        <w:rPr>
          <w:rFonts w:hint="eastAsia"/>
          <w:b/>
          <w:bCs/>
          <w:i/>
          <w:iCs/>
          <w:sz w:val="21"/>
          <w:szCs w:val="21"/>
          <w:lang w:eastAsia="zh-CN"/>
        </w:rPr>
        <w:t xml:space="preserve">, </w:t>
      </w:r>
      <w:r>
        <w:rPr>
          <w:rFonts w:hint="eastAsia"/>
          <w:b/>
          <w:bCs/>
          <w:i/>
          <w:iCs/>
          <w:sz w:val="21"/>
          <w:szCs w:val="21"/>
          <w:lang w:val="en-US" w:eastAsia="zh-CN"/>
        </w:rPr>
        <w:t>the L1-RSRP of current beam should be reported as absolute value and whether to report the L1-RSRP of current beam can be enabled or disabled by RRC.</w:t>
      </w:r>
    </w:p>
    <w:p>
      <w:pPr>
        <w:snapToGrid w:val="0"/>
        <w:spacing w:before="120" w:beforeLines="50" w:line="288" w:lineRule="auto"/>
        <w:jc w:val="both"/>
        <w:outlineLvl w:val="9"/>
        <w:rPr>
          <w:rFonts w:ascii="Arial" w:hAnsi="Arial" w:cs="Arial"/>
          <w:b/>
          <w:sz w:val="24"/>
          <w:szCs w:val="24"/>
          <w:lang w:val="en-US" w:eastAsia="zh-CN"/>
        </w:rPr>
      </w:pPr>
    </w:p>
    <w:p>
      <w:pPr>
        <w:snapToGrid w:val="0"/>
        <w:spacing w:before="120" w:beforeLines="50" w:line="288" w:lineRule="auto"/>
        <w:jc w:val="both"/>
        <w:outlineLvl w:val="1"/>
        <w:rPr>
          <w:rFonts w:ascii="Arial" w:hAnsi="Arial" w:cs="Arial"/>
          <w:b/>
          <w:sz w:val="24"/>
          <w:szCs w:val="24"/>
          <w:lang w:val="en-US" w:eastAsia="zh-CN"/>
        </w:rPr>
      </w:pPr>
      <w:r>
        <w:rPr>
          <w:rFonts w:hint="eastAsia" w:ascii="Arial" w:hAnsi="Arial" w:cs="Arial"/>
          <w:b/>
          <w:sz w:val="24"/>
          <w:szCs w:val="24"/>
          <w:lang w:val="en-US" w:eastAsia="zh-CN"/>
        </w:rPr>
        <w:t>3.2 R</w:t>
      </w:r>
      <w:r>
        <w:rPr>
          <w:rFonts w:ascii="Arial" w:hAnsi="Arial" w:cs="Arial"/>
          <w:b/>
          <w:sz w:val="24"/>
          <w:szCs w:val="24"/>
          <w:lang w:val="en-US" w:eastAsia="zh-CN"/>
        </w:rPr>
        <w:t>eport format for Event-</w:t>
      </w:r>
      <w:r>
        <w:rPr>
          <w:rFonts w:hint="eastAsia" w:ascii="Arial" w:hAnsi="Arial" w:cs="Arial"/>
          <w:b/>
          <w:sz w:val="24"/>
          <w:szCs w:val="24"/>
          <w:lang w:val="en-US" w:eastAsia="zh-CN"/>
        </w:rPr>
        <w:t>7</w:t>
      </w:r>
    </w:p>
    <w:p>
      <w:pPr>
        <w:snapToGrid w:val="0"/>
        <w:spacing w:before="120" w:beforeLines="50" w:line="288" w:lineRule="auto"/>
        <w:jc w:val="both"/>
        <w:rPr>
          <w:rFonts w:ascii="Arial" w:hAnsi="Arial" w:cs="Arial"/>
          <w:b/>
          <w:sz w:val="24"/>
          <w:szCs w:val="24"/>
          <w:lang w:val="en-US" w:eastAsia="zh-CN"/>
        </w:rPr>
      </w:pPr>
      <w:r>
        <w:rPr>
          <w:rFonts w:hint="eastAsia"/>
          <w:sz w:val="21"/>
          <w:szCs w:val="21"/>
          <w:lang w:eastAsia="zh-CN"/>
        </w:rPr>
        <w:t>In RAN1#1</w:t>
      </w:r>
      <w:r>
        <w:rPr>
          <w:rFonts w:hint="eastAsia"/>
          <w:sz w:val="21"/>
          <w:szCs w:val="21"/>
          <w:lang w:val="en-US" w:eastAsia="zh-CN"/>
        </w:rPr>
        <w:t>19</w:t>
      </w:r>
      <w:r>
        <w:rPr>
          <w:rFonts w:hint="eastAsia"/>
          <w:sz w:val="21"/>
          <w:szCs w:val="21"/>
          <w:lang w:eastAsia="zh-CN"/>
        </w:rPr>
        <w:t xml:space="preserve"> meeting</w:t>
      </w:r>
      <w:r>
        <w:rPr>
          <w:rFonts w:hint="eastAsia"/>
          <w:sz w:val="21"/>
          <w:szCs w:val="21"/>
          <w:lang w:val="en-US" w:eastAsia="zh-CN"/>
        </w:rPr>
        <w:t xml:space="preserve"> [4], r</w:t>
      </w:r>
      <w:r>
        <w:rPr>
          <w:rFonts w:hint="eastAsia"/>
          <w:sz w:val="21"/>
          <w:szCs w:val="21"/>
          <w:lang w:eastAsia="zh-CN"/>
        </w:rPr>
        <w:t>egarding Event-</w:t>
      </w:r>
      <w:r>
        <w:rPr>
          <w:rFonts w:hint="eastAsia"/>
          <w:sz w:val="21"/>
          <w:szCs w:val="21"/>
          <w:lang w:val="en-US" w:eastAsia="zh-CN"/>
        </w:rPr>
        <w:t>7</w:t>
      </w:r>
      <w:r>
        <w:rPr>
          <w:rFonts w:hint="eastAsia"/>
          <w:sz w:val="21"/>
          <w:szCs w:val="21"/>
          <w:lang w:eastAsia="zh-CN"/>
        </w:rPr>
        <w:t>, RS measurement has been discussed with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shd w:val="clear" w:color="auto" w:fill="FFFFFF"/>
              <w:snapToGrid w:val="0"/>
              <w:rPr>
                <w:rFonts w:eastAsia="宋体"/>
                <w:lang w:val="en-US" w:eastAsia="zh-CN"/>
              </w:rPr>
            </w:pPr>
            <w:r>
              <w:rPr>
                <w:rFonts w:eastAsia="宋体"/>
                <w:b/>
                <w:bCs/>
                <w:iCs/>
                <w:highlight w:val="green"/>
              </w:rPr>
              <w:t>Agreement</w:t>
            </w:r>
            <w:r>
              <w:rPr>
                <w:rFonts w:hint="eastAsia" w:eastAsia="宋体"/>
                <w:b/>
                <w:bCs/>
                <w:iCs/>
                <w:highlight w:val="green"/>
                <w:lang w:val="en-US" w:eastAsia="zh-CN"/>
              </w:rPr>
              <w:t>@119</w:t>
            </w:r>
          </w:p>
          <w:p>
            <w:pPr>
              <w:shd w:val="clear" w:color="auto" w:fill="FFFFFF"/>
              <w:snapToGrid w:val="0"/>
              <w:rPr>
                <w:rFonts w:eastAsia="宋体"/>
                <w:color w:val="000000"/>
              </w:rPr>
            </w:pPr>
            <w:r>
              <w:rPr>
                <w:rFonts w:eastAsia="宋体"/>
                <w:color w:val="000000"/>
              </w:rPr>
              <w:t xml:space="preserve">On UE-initiated/event-driven beam reporting, regarding trigger events, </w:t>
            </w:r>
            <w:r>
              <w:rPr>
                <w:color w:val="000000" w:themeColor="text1"/>
                <w14:textFill>
                  <w14:solidFill>
                    <w14:schemeClr w14:val="tx1"/>
                  </w14:solidFill>
                </w14:textFill>
              </w:rPr>
              <w:t>the following working assumption in RAN1#118bis is confirmed:</w:t>
            </w:r>
          </w:p>
          <w:p>
            <w:pPr>
              <w:adjustRightInd w:val="0"/>
              <w:snapToGrid w:val="0"/>
              <w:jc w:val="both"/>
              <w:rPr>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pPr>
              <w:numPr>
                <w:ilvl w:val="0"/>
                <w:numId w:val="12"/>
              </w:numPr>
              <w:adjustRightInd w:val="0"/>
              <w:snapToGrid w:val="0"/>
              <w:ind w:left="830" w:hanging="284"/>
              <w:jc w:val="both"/>
            </w:pPr>
            <w:r>
              <w:t>Event-1: Quality of the current beam is worse than a certain threshold.</w:t>
            </w:r>
          </w:p>
          <w:p>
            <w:pPr>
              <w:numPr>
                <w:ilvl w:val="0"/>
                <w:numId w:val="12"/>
              </w:numPr>
              <w:adjustRightInd w:val="0"/>
              <w:snapToGrid w:val="0"/>
              <w:ind w:left="830" w:hanging="284"/>
              <w:jc w:val="both"/>
            </w:pPr>
            <w:r>
              <w:rPr>
                <w:rFonts w:eastAsia="PMingLiU"/>
                <w:lang w:eastAsia="zh-TW"/>
              </w:rPr>
              <w:t>Event-7</w:t>
            </w:r>
            <w:r>
              <w:rPr>
                <w:lang w:eastAsia="zh-TW"/>
              </w:rPr>
              <w:t xml:space="preserve">: </w:t>
            </w:r>
            <w:r>
              <w:t>Quality of at least one new beam, such as L1-RSRP, becomes a threshold value better than the RS</w:t>
            </w:r>
            <w:r>
              <w:rPr>
                <w:rFonts w:eastAsia="PMingLiU"/>
                <w:lang w:eastAsia="zh-TW"/>
              </w:rPr>
              <w:t xml:space="preserve"> de</w:t>
            </w:r>
            <w:r>
              <w:t>rived from the activated TCI state with the Q-th best quality.</w:t>
            </w:r>
          </w:p>
          <w:p>
            <w:pPr>
              <w:numPr>
                <w:ilvl w:val="1"/>
                <w:numId w:val="12"/>
              </w:numPr>
              <w:adjustRightInd w:val="0"/>
              <w:snapToGrid w:val="0"/>
              <w:ind w:left="1804"/>
              <w:jc w:val="both"/>
            </w:pPr>
            <w:r>
              <w:t>Q is RRC configured with subjective to UE capability signalling</w:t>
            </w:r>
          </w:p>
          <w:p>
            <w:pPr>
              <w:numPr>
                <w:ilvl w:val="2"/>
                <w:numId w:val="12"/>
              </w:numPr>
              <w:adjustRightInd w:val="0"/>
              <w:snapToGrid w:val="0"/>
              <w:ind w:left="2284"/>
              <w:jc w:val="both"/>
            </w:pPr>
            <w:r>
              <w:t xml:space="preserve">UE may only indicate a single candidate value or not support Event-7. </w:t>
            </w:r>
          </w:p>
          <w:p>
            <w:pPr>
              <w:numPr>
                <w:ilvl w:val="0"/>
                <w:numId w:val="12"/>
              </w:numPr>
              <w:adjustRightInd w:val="0"/>
              <w:snapToGrid w:val="0"/>
              <w:ind w:left="830" w:hanging="284"/>
              <w:jc w:val="both"/>
            </w:pPr>
            <w:r>
              <w:t>The additionally supported events will reuse the same design as event 2 – unless there is consensus to do otherwise</w:t>
            </w:r>
          </w:p>
          <w:p>
            <w:pPr>
              <w:numPr>
                <w:ilvl w:val="0"/>
                <w:numId w:val="12"/>
              </w:numPr>
              <w:adjustRightInd w:val="0"/>
              <w:snapToGrid w:val="0"/>
              <w:ind w:left="830" w:hanging="284"/>
              <w:jc w:val="both"/>
              <w:rPr>
                <w:rFonts w:eastAsia="宋体"/>
                <w:szCs w:val="18"/>
              </w:rPr>
            </w:pPr>
            <w:r>
              <w:t>The additionally supported events will be lower priority compared to event 2.</w:t>
            </w:r>
          </w:p>
        </w:tc>
      </w:tr>
    </w:tbl>
    <w:p>
      <w:pPr>
        <w:snapToGrid w:val="0"/>
        <w:spacing w:before="120" w:beforeLines="50" w:line="288" w:lineRule="auto"/>
        <w:jc w:val="both"/>
        <w:rPr>
          <w:sz w:val="21"/>
          <w:szCs w:val="21"/>
          <w:lang w:eastAsia="zh-CN"/>
        </w:rPr>
      </w:pPr>
      <w:r>
        <w:rPr>
          <w:rFonts w:hint="eastAsia"/>
          <w:sz w:val="21"/>
          <w:szCs w:val="21"/>
          <w:lang w:val="en-US" w:eastAsia="zh-CN"/>
        </w:rPr>
        <w:t>Regarding UE-initiated/event-driven beam reporting, for Event-7,</w:t>
      </w:r>
      <w:r>
        <w:rPr>
          <w:rFonts w:hint="eastAsia"/>
          <w:sz w:val="21"/>
          <w:szCs w:val="21"/>
          <w:lang w:eastAsia="zh-CN"/>
        </w:rPr>
        <w:t xml:space="preserve"> it is used to inform gNB to update the activated TCI states in the MAC CE. </w:t>
      </w:r>
      <w:r>
        <w:rPr>
          <w:sz w:val="21"/>
          <w:szCs w:val="21"/>
          <w:lang w:eastAsia="zh-CN"/>
        </w:rPr>
        <w:t>Q</w:t>
      </w:r>
      <w:r>
        <w:rPr>
          <w:rFonts w:hint="eastAsia"/>
          <w:sz w:val="21"/>
          <w:szCs w:val="21"/>
          <w:lang w:eastAsia="zh-CN"/>
        </w:rPr>
        <w:t xml:space="preserve"> </w:t>
      </w:r>
      <w:r>
        <w:rPr>
          <w:sz w:val="21"/>
          <w:szCs w:val="21"/>
          <w:lang w:eastAsia="zh-CN"/>
        </w:rPr>
        <w:t xml:space="preserve">is </w:t>
      </w:r>
      <w:r>
        <w:rPr>
          <w:rFonts w:hint="eastAsia"/>
          <w:sz w:val="21"/>
          <w:szCs w:val="21"/>
          <w:lang w:eastAsia="zh-CN"/>
        </w:rPr>
        <w:t xml:space="preserve">configured by </w:t>
      </w:r>
      <w:r>
        <w:rPr>
          <w:sz w:val="21"/>
          <w:szCs w:val="21"/>
          <w:lang w:eastAsia="zh-CN"/>
        </w:rPr>
        <w:t>RRC</w:t>
      </w:r>
      <w:r>
        <w:rPr>
          <w:rFonts w:hint="eastAsia"/>
          <w:sz w:val="21"/>
          <w:szCs w:val="21"/>
          <w:lang w:eastAsia="zh-CN"/>
        </w:rPr>
        <w:t xml:space="preserve">, and network should ensure to configure the value of Q less than the </w:t>
      </w:r>
      <w:r>
        <w:rPr>
          <w:rFonts w:hint="eastAsia"/>
          <w:sz w:val="21"/>
          <w:szCs w:val="21"/>
        </w:rPr>
        <w:t xml:space="preserve">maximum number of TCI states </w:t>
      </w:r>
      <w:r>
        <w:rPr>
          <w:sz w:val="21"/>
          <w:szCs w:val="21"/>
        </w:rPr>
        <w:t>activated</w:t>
      </w:r>
      <w:r>
        <w:rPr>
          <w:rFonts w:hint="eastAsia"/>
          <w:sz w:val="21"/>
          <w:szCs w:val="21"/>
        </w:rPr>
        <w:t xml:space="preserve"> in the MAC CE</w:t>
      </w:r>
      <w:r>
        <w:rPr>
          <w:rFonts w:hint="eastAsia"/>
          <w:sz w:val="21"/>
          <w:szCs w:val="21"/>
          <w:lang w:eastAsia="zh-CN"/>
        </w:rPr>
        <w:t>. If the condition of Event-7 is satisfied, t</w:t>
      </w:r>
      <w:r>
        <w:rPr>
          <w:sz w:val="21"/>
          <w:szCs w:val="21"/>
        </w:rPr>
        <w:t xml:space="preserve">here </w:t>
      </w:r>
      <w:r>
        <w:rPr>
          <w:rFonts w:hint="eastAsia"/>
          <w:sz w:val="21"/>
          <w:szCs w:val="21"/>
        </w:rPr>
        <w:t xml:space="preserve">are (maximum number of TCI states </w:t>
      </w:r>
      <w:r>
        <w:rPr>
          <w:sz w:val="21"/>
          <w:szCs w:val="21"/>
        </w:rPr>
        <w:t>activated</w:t>
      </w:r>
      <w:r>
        <w:rPr>
          <w:rFonts w:hint="eastAsia"/>
          <w:sz w:val="21"/>
          <w:szCs w:val="21"/>
        </w:rPr>
        <w:t xml:space="preserve"> in the MAC CE - </w:t>
      </w:r>
      <w:r>
        <w:rPr>
          <w:rFonts w:hint="eastAsia"/>
          <w:sz w:val="21"/>
          <w:szCs w:val="21"/>
          <w:lang w:eastAsia="zh-CN"/>
        </w:rPr>
        <w:t>Q</w:t>
      </w:r>
      <w:r>
        <w:rPr>
          <w:rFonts w:hint="eastAsia"/>
          <w:sz w:val="21"/>
          <w:szCs w:val="21"/>
        </w:rPr>
        <w:t>)</w:t>
      </w:r>
      <w:r>
        <w:rPr>
          <w:sz w:val="21"/>
          <w:szCs w:val="21"/>
        </w:rPr>
        <w:t xml:space="preserve"> RSs from the activated TCI state </w:t>
      </w:r>
      <w:r>
        <w:rPr>
          <w:rFonts w:hint="eastAsia"/>
          <w:sz w:val="21"/>
          <w:szCs w:val="21"/>
        </w:rPr>
        <w:t>that with the beam quality worse than the new beam</w:t>
      </w:r>
      <w:r>
        <w:rPr>
          <w:sz w:val="21"/>
          <w:szCs w:val="21"/>
        </w:rPr>
        <w:t xml:space="preserve">. </w:t>
      </w:r>
      <w:r>
        <w:rPr>
          <w:rFonts w:hint="eastAsia"/>
          <w:sz w:val="21"/>
          <w:szCs w:val="21"/>
        </w:rPr>
        <w:t xml:space="preserve">If only the beam with </w:t>
      </w:r>
      <w:r>
        <w:rPr>
          <w:rFonts w:hint="eastAsia"/>
          <w:sz w:val="21"/>
          <w:szCs w:val="21"/>
          <w:lang w:eastAsia="zh-CN"/>
        </w:rPr>
        <w:t>Q</w:t>
      </w:r>
      <w:r>
        <w:rPr>
          <w:rFonts w:hint="eastAsia"/>
          <w:sz w:val="21"/>
          <w:szCs w:val="21"/>
        </w:rPr>
        <w:t xml:space="preserve">-th best quality is reported, then gNB does not know other beams that with the beam quality worse than the new beam, gNB could not update the TCI states based on the UEI reporting. </w:t>
      </w:r>
      <w:r>
        <w:rPr>
          <w:rFonts w:hint="eastAsia"/>
          <w:sz w:val="21"/>
          <w:szCs w:val="21"/>
          <w:lang w:eastAsia="zh-CN"/>
        </w:rPr>
        <w:t>So,</w:t>
      </w:r>
      <w:r>
        <w:rPr>
          <w:rFonts w:hint="eastAsia"/>
          <w:sz w:val="21"/>
          <w:szCs w:val="21"/>
        </w:rPr>
        <w:t xml:space="preserve"> </w:t>
      </w:r>
      <w:r>
        <w:rPr>
          <w:rFonts w:hint="eastAsia"/>
          <w:sz w:val="21"/>
          <w:szCs w:val="21"/>
          <w:lang w:val="en-US" w:eastAsia="zh-CN"/>
        </w:rPr>
        <w:t>a</w:t>
      </w:r>
      <w:r>
        <w:rPr>
          <w:rFonts w:hint="eastAsia"/>
          <w:sz w:val="21"/>
          <w:szCs w:val="21"/>
          <w:lang w:val="de-DE"/>
        </w:rPr>
        <w:t>dditional field to indicate the codepoint of the activated TCI state with Q-th best quality</w:t>
      </w:r>
      <w:r>
        <w:rPr>
          <w:rFonts w:hint="eastAsia"/>
          <w:sz w:val="21"/>
          <w:szCs w:val="21"/>
          <w:lang w:val="de-DE" w:eastAsia="zh-CN"/>
        </w:rPr>
        <w:t xml:space="preserve"> is needed</w:t>
      </w:r>
      <w:r>
        <w:rPr>
          <w:rFonts w:hint="eastAsia"/>
          <w:sz w:val="21"/>
          <w:szCs w:val="21"/>
          <w:lang w:val="de-DE"/>
        </w:rPr>
        <w:t>.</w:t>
      </w:r>
    </w:p>
    <w:p>
      <w:pPr>
        <w:snapToGrid w:val="0"/>
        <w:spacing w:before="120" w:beforeLines="50" w:line="288" w:lineRule="auto"/>
        <w:jc w:val="both"/>
        <w:rPr>
          <w:b/>
          <w:bCs/>
          <w:i/>
          <w:iCs/>
          <w:sz w:val="21"/>
          <w:szCs w:val="21"/>
          <w:lang w:eastAsia="zh-CN"/>
        </w:rPr>
      </w:pPr>
      <w:r>
        <w:rPr>
          <w:rFonts w:hint="eastAsia"/>
          <w:b/>
          <w:bCs/>
          <w:i/>
          <w:iCs/>
          <w:sz w:val="21"/>
          <w:szCs w:val="21"/>
          <w:u w:val="single"/>
          <w:lang w:eastAsia="zh-CN"/>
        </w:rPr>
        <w:t xml:space="preserve">Proposal </w:t>
      </w:r>
      <w:r>
        <w:rPr>
          <w:rFonts w:hint="eastAsia"/>
          <w:b/>
          <w:bCs/>
          <w:i/>
          <w:iCs/>
          <w:sz w:val="21"/>
          <w:szCs w:val="21"/>
          <w:u w:val="single"/>
          <w:lang w:val="en-US" w:eastAsia="zh-CN"/>
        </w:rPr>
        <w:t>4</w:t>
      </w:r>
      <w:r>
        <w:rPr>
          <w:rFonts w:hint="eastAsia"/>
          <w:b/>
          <w:bCs/>
          <w:i/>
          <w:iCs/>
          <w:sz w:val="21"/>
          <w:szCs w:val="21"/>
          <w:lang w:eastAsia="zh-CN"/>
        </w:rPr>
        <w:t>:</w:t>
      </w:r>
      <w:r>
        <w:rPr>
          <w:rFonts w:hint="eastAsia"/>
          <w:b/>
          <w:bCs/>
          <w:i/>
          <w:iCs/>
          <w:sz w:val="21"/>
          <w:szCs w:val="21"/>
          <w:lang w:val="en-US" w:eastAsia="zh-CN"/>
        </w:rPr>
        <w:t xml:space="preserve"> </w:t>
      </w:r>
      <w:r>
        <w:rPr>
          <w:rFonts w:hint="eastAsia"/>
          <w:b/>
          <w:bCs/>
          <w:i/>
          <w:iCs/>
          <w:sz w:val="21"/>
          <w:szCs w:val="21"/>
          <w:lang w:eastAsia="zh-CN"/>
        </w:rPr>
        <w:t>F</w:t>
      </w:r>
      <w:r>
        <w:rPr>
          <w:b/>
          <w:bCs/>
          <w:i/>
          <w:iCs/>
          <w:sz w:val="21"/>
          <w:szCs w:val="21"/>
          <w:lang w:eastAsia="zh-CN"/>
        </w:rPr>
        <w:t>or Event</w:t>
      </w:r>
      <w:r>
        <w:rPr>
          <w:rFonts w:hint="eastAsia"/>
          <w:b/>
          <w:bCs/>
          <w:i/>
          <w:iCs/>
          <w:sz w:val="21"/>
          <w:szCs w:val="21"/>
          <w:lang w:eastAsia="zh-CN"/>
        </w:rPr>
        <w:t xml:space="preserve">-7, </w:t>
      </w:r>
      <w:r>
        <w:rPr>
          <w:rFonts w:hint="eastAsia"/>
          <w:b/>
          <w:bCs/>
          <w:i/>
          <w:iCs/>
          <w:sz w:val="21"/>
          <w:szCs w:val="21"/>
          <w:lang w:val="en-US" w:eastAsia="zh-CN"/>
        </w:rPr>
        <w:t>a</w:t>
      </w:r>
      <w:r>
        <w:rPr>
          <w:rFonts w:hint="eastAsia"/>
          <w:b/>
          <w:bCs/>
          <w:i/>
          <w:iCs/>
          <w:sz w:val="21"/>
          <w:szCs w:val="21"/>
          <w:lang w:val="de-DE" w:eastAsia="zh-CN"/>
        </w:rPr>
        <w:t>dditional field to indicate the codepoint of the activated TCI state with Q-th best quality is needed.</w:t>
      </w:r>
    </w:p>
    <w:p>
      <w:pPr>
        <w:snapToGrid w:val="0"/>
        <w:spacing w:before="120" w:beforeLines="50" w:line="288" w:lineRule="auto"/>
        <w:jc w:val="both"/>
        <w:rPr>
          <w:rFonts w:ascii="Arial" w:hAnsi="Arial" w:cs="Arial"/>
          <w:b/>
          <w:sz w:val="28"/>
          <w:szCs w:val="28"/>
          <w:lang w:eastAsia="zh-CN"/>
        </w:rPr>
      </w:pPr>
    </w:p>
    <w:p>
      <w:pPr>
        <w:spacing w:before="120" w:beforeLines="50" w:line="288" w:lineRule="auto"/>
        <w:jc w:val="both"/>
        <w:outlineLvl w:val="0"/>
        <w:rPr>
          <w:rStyle w:val="22"/>
          <w:rFonts w:eastAsia="Malgun Gothic"/>
          <w:i/>
          <w:iCs/>
          <w:lang w:val="en-US" w:eastAsia="zh-CN"/>
        </w:rPr>
      </w:pPr>
      <w:r>
        <w:rPr>
          <w:rFonts w:hint="eastAsia" w:ascii="Arial" w:hAnsi="Arial" w:cs="Arial"/>
          <w:b/>
          <w:sz w:val="24"/>
          <w:szCs w:val="24"/>
          <w:lang w:val="en-US" w:eastAsia="zh-CN"/>
        </w:rPr>
        <w:t xml:space="preserve">4. </w:t>
      </w:r>
      <w:r>
        <w:rPr>
          <w:rFonts w:ascii="Arial" w:hAnsi="Arial" w:cs="Arial"/>
          <w:b/>
          <w:sz w:val="24"/>
          <w:szCs w:val="24"/>
          <w:lang w:val="en-US" w:eastAsia="zh-CN"/>
        </w:rPr>
        <w:t>UL signaling medium/container</w:t>
      </w: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val="en-US" w:eastAsia="zh-CN"/>
        </w:rPr>
        <w:t>4</w:t>
      </w:r>
      <w:r>
        <w:rPr>
          <w:rFonts w:hint="eastAsia" w:ascii="Arial" w:hAnsi="Arial" w:cs="Arial"/>
          <w:b/>
          <w:sz w:val="24"/>
          <w:szCs w:val="24"/>
          <w:lang w:eastAsia="zh-CN"/>
        </w:rPr>
        <w:t>.</w:t>
      </w:r>
      <w:r>
        <w:rPr>
          <w:rFonts w:hint="eastAsia" w:ascii="Arial" w:hAnsi="Arial" w:cs="Arial"/>
          <w:b/>
          <w:sz w:val="24"/>
          <w:szCs w:val="24"/>
          <w:lang w:val="en-US" w:eastAsia="zh-CN"/>
        </w:rPr>
        <w:t>1</w:t>
      </w:r>
      <w:r>
        <w:rPr>
          <w:rFonts w:hint="eastAsia" w:ascii="Arial" w:hAnsi="Arial" w:cs="Arial"/>
          <w:b/>
          <w:sz w:val="24"/>
          <w:szCs w:val="24"/>
          <w:lang w:eastAsia="zh-CN"/>
        </w:rPr>
        <w:t xml:space="preserve"> </w:t>
      </w:r>
      <w:r>
        <w:rPr>
          <w:rFonts w:ascii="Arial" w:hAnsi="Arial" w:cs="Arial"/>
          <w:b/>
          <w:sz w:val="24"/>
          <w:szCs w:val="24"/>
          <w:lang w:eastAsia="zh-CN"/>
        </w:rPr>
        <w:t>First PUCCH for Mode-A and Mode-B</w:t>
      </w:r>
      <w:r>
        <w:rPr>
          <w:rFonts w:hint="eastAsia" w:ascii="Arial" w:hAnsi="Arial" w:cs="Arial"/>
          <w:b/>
          <w:sz w:val="24"/>
          <w:szCs w:val="24"/>
          <w:lang w:eastAsia="zh-CN"/>
        </w:rPr>
        <w:t xml:space="preserve"> — </w:t>
      </w:r>
      <w:r>
        <w:rPr>
          <w:rFonts w:ascii="Arial" w:hAnsi="Arial" w:cs="Arial"/>
          <w:b/>
          <w:sz w:val="24"/>
          <w:szCs w:val="24"/>
          <w:lang w:eastAsia="zh-CN"/>
        </w:rPr>
        <w:t>the first PUCCH (re-)transmission</w:t>
      </w:r>
    </w:p>
    <w:p>
      <w:pPr>
        <w:snapToGrid w:val="0"/>
        <w:spacing w:before="120" w:beforeLines="50" w:line="288" w:lineRule="auto"/>
        <w:jc w:val="both"/>
        <w:rPr>
          <w:rFonts w:eastAsia="宋体"/>
          <w:sz w:val="21"/>
          <w:szCs w:val="21"/>
          <w:lang w:val="en-US" w:eastAsia="zh-CN"/>
        </w:rPr>
      </w:pPr>
      <w:r>
        <w:rPr>
          <w:rFonts w:hint="eastAsia"/>
          <w:sz w:val="21"/>
          <w:szCs w:val="21"/>
          <w:lang w:eastAsia="zh-CN"/>
        </w:rPr>
        <w:t>In RAN1#1</w:t>
      </w:r>
      <w:r>
        <w:rPr>
          <w:rFonts w:hint="eastAsia"/>
          <w:sz w:val="21"/>
          <w:szCs w:val="21"/>
          <w:lang w:val="en-US" w:eastAsia="zh-CN"/>
        </w:rPr>
        <w:t>20</w:t>
      </w:r>
      <w:r>
        <w:rPr>
          <w:rFonts w:hint="eastAsia"/>
          <w:sz w:val="21"/>
          <w:szCs w:val="21"/>
          <w:lang w:eastAsia="zh-CN"/>
        </w:rPr>
        <w:t xml:space="preserve"> meeting [</w:t>
      </w:r>
      <w:r>
        <w:rPr>
          <w:rFonts w:hint="eastAsia"/>
          <w:sz w:val="21"/>
          <w:szCs w:val="21"/>
          <w:lang w:val="en-US" w:eastAsia="zh-CN"/>
        </w:rPr>
        <w:t>2</w:t>
      </w:r>
      <w:r>
        <w:rPr>
          <w:rFonts w:hint="eastAsia"/>
          <w:sz w:val="21"/>
          <w:szCs w:val="21"/>
          <w:lang w:eastAsia="zh-CN"/>
        </w:rPr>
        <w:t xml:space="preserve">], the </w:t>
      </w:r>
      <w:r>
        <w:rPr>
          <w:rFonts w:hint="eastAsia"/>
          <w:sz w:val="21"/>
          <w:szCs w:val="21"/>
          <w:lang w:val="en-US" w:eastAsia="zh-CN"/>
        </w:rPr>
        <w:t>Proposal</w:t>
      </w:r>
      <w:r>
        <w:rPr>
          <w:rFonts w:hint="eastAsia"/>
          <w:sz w:val="21"/>
          <w:szCs w:val="21"/>
          <w:lang w:eastAsia="zh-CN"/>
        </w:rPr>
        <w:t xml:space="preserve"> </w:t>
      </w:r>
      <w:r>
        <w:rPr>
          <w:rFonts w:hint="eastAsia"/>
          <w:sz w:val="21"/>
          <w:szCs w:val="21"/>
          <w:lang w:val="en-US" w:eastAsia="zh-CN"/>
        </w:rPr>
        <w:t xml:space="preserve">in Moderator Summary #3 [3] </w:t>
      </w:r>
      <w:r>
        <w:rPr>
          <w:rFonts w:hint="eastAsia"/>
          <w:sz w:val="21"/>
          <w:szCs w:val="21"/>
          <w:lang w:eastAsia="zh-CN"/>
        </w:rPr>
        <w:t xml:space="preserve">related to </w:t>
      </w:r>
      <w:r>
        <w:rPr>
          <w:rFonts w:hint="eastAsia" w:eastAsia="宋体"/>
          <w:color w:val="000000"/>
          <w:sz w:val="21"/>
          <w:szCs w:val="21"/>
        </w:rPr>
        <w:t>a CSI report configuration</w:t>
      </w:r>
      <w:r>
        <w:rPr>
          <w:rFonts w:hint="eastAsia" w:eastAsia="宋体"/>
          <w:color w:val="000000"/>
          <w:sz w:val="21"/>
          <w:szCs w:val="21"/>
          <w:lang w:val="en-US" w:eastAsia="zh-CN"/>
        </w:rPr>
        <w:t xml:space="preserve"> </w:t>
      </w:r>
      <w:r>
        <w:rPr>
          <w:rFonts w:hint="eastAsia"/>
          <w:sz w:val="21"/>
          <w:szCs w:val="21"/>
          <w:lang w:eastAsia="zh-CN"/>
        </w:rPr>
        <w:t>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trPr>
        <w:tc>
          <w:tcPr>
            <w:tcW w:w="9629" w:type="dxa"/>
          </w:tcPr>
          <w:p>
            <w:pPr>
              <w:shd w:val="clear" w:color="auto" w:fill="FFFFFF"/>
              <w:rPr>
                <w:rFonts w:eastAsia="宋体"/>
                <w:color w:val="000000"/>
              </w:rPr>
            </w:pPr>
            <w:r>
              <w:rPr>
                <w:rFonts w:eastAsia="宋体"/>
                <w:b/>
                <w:bCs/>
                <w:iCs/>
                <w:color w:val="000000"/>
                <w:u w:val="single"/>
              </w:rPr>
              <w:t>Proposal 3.1.1:</w:t>
            </w:r>
            <w:r>
              <w:rPr>
                <w:rFonts w:eastAsia="宋体"/>
                <w:color w:val="000000"/>
              </w:rPr>
              <w:t xml:space="preserve"> On beam report transmission procedure for UE-initiated/event-driven beam reporting for a CSI report configuration, down-select at least one of the following candidates:</w:t>
            </w:r>
          </w:p>
          <w:p>
            <w:pPr>
              <w:pStyle w:val="37"/>
              <w:numPr>
                <w:ilvl w:val="0"/>
                <w:numId w:val="12"/>
              </w:numPr>
              <w:shd w:val="clear" w:color="auto" w:fill="FFFFFF"/>
              <w:spacing w:line="257" w:lineRule="auto"/>
              <w:ind w:left="950" w:firstLine="400"/>
              <w:rPr>
                <w:rFonts w:ascii="Times New Roman" w:hAnsi="Times New Roman"/>
                <w:color w:val="000000"/>
                <w:sz w:val="20"/>
                <w:szCs w:val="20"/>
              </w:rPr>
            </w:pPr>
            <w:r>
              <w:rPr>
                <w:rFonts w:ascii="Times New Roman" w:hAnsi="Times New Roman"/>
                <w:b/>
                <w:color w:val="000000"/>
                <w:sz w:val="20"/>
                <w:szCs w:val="20"/>
              </w:rPr>
              <w:t>Candidate#1:</w:t>
            </w:r>
            <w:r>
              <w:rPr>
                <w:rFonts w:ascii="Times New Roman" w:hAnsi="Times New Roman"/>
                <w:color w:val="000000"/>
                <w:sz w:val="20"/>
                <w:szCs w:val="20"/>
              </w:rPr>
              <w:t xml:space="preserve"> To introduce a prohibit timer for mode-A </w:t>
            </w:r>
            <w:r>
              <w:rPr>
                <w:rFonts w:ascii="Times New Roman" w:hAnsi="Times New Roman"/>
                <w:color w:val="FF0000"/>
                <w:sz w:val="20"/>
                <w:szCs w:val="20"/>
              </w:rPr>
              <w:t>[and mode-B]</w:t>
            </w:r>
          </w:p>
          <w:p>
            <w:pPr>
              <w:pStyle w:val="37"/>
              <w:numPr>
                <w:ilvl w:val="1"/>
                <w:numId w:val="12"/>
              </w:numPr>
              <w:shd w:val="clear" w:color="auto" w:fill="FFFFFF"/>
              <w:adjustRightInd w:val="0"/>
              <w:snapToGrid w:val="0"/>
              <w:spacing w:line="259" w:lineRule="auto"/>
              <w:ind w:firstLine="400"/>
              <w:rPr>
                <w:rFonts w:ascii="Times New Roman" w:hAnsi="Times New Roman"/>
                <w:color w:val="000000"/>
                <w:sz w:val="20"/>
                <w:szCs w:val="20"/>
              </w:rPr>
            </w:pPr>
            <w:r>
              <w:rPr>
                <w:rFonts w:ascii="Times New Roman" w:hAnsi="Times New Roman"/>
                <w:b/>
                <w:bCs/>
                <w:color w:val="000000"/>
                <w:sz w:val="20"/>
                <w:szCs w:val="20"/>
              </w:rPr>
              <w:t>Option-1:</w:t>
            </w:r>
            <w:r>
              <w:rPr>
                <w:rFonts w:ascii="Times New Roman" w:hAnsi="Times New Roman"/>
                <w:color w:val="000000"/>
                <w:sz w:val="20"/>
                <w:szCs w:val="20"/>
              </w:rPr>
              <w:t xml:space="preserve"> In the case that triggering-event associated with the CSI report configuration is determined </w:t>
            </w:r>
            <w:r>
              <w:rPr>
                <w:rFonts w:ascii="Times New Roman" w:hAnsi="Times New Roman"/>
                <w:color w:val="FF0000"/>
                <w:sz w:val="20"/>
                <w:szCs w:val="20"/>
              </w:rPr>
              <w:t xml:space="preserve">[by the same triggering beams(s) as the last transmitted PUCCH], </w:t>
            </w:r>
            <w:r>
              <w:rPr>
                <w:rFonts w:ascii="Times New Roman" w:hAnsi="Times New Roman"/>
                <w:color w:val="000000"/>
                <w:sz w:val="20"/>
                <w:szCs w:val="20"/>
              </w:rPr>
              <w:t>if the prohibit timer is NOT running, the UE can transmit first PUCCH;</w:t>
            </w:r>
          </w:p>
          <w:p>
            <w:pPr>
              <w:pStyle w:val="37"/>
              <w:numPr>
                <w:ilvl w:val="2"/>
                <w:numId w:val="12"/>
              </w:numPr>
              <w:shd w:val="clear" w:color="auto" w:fill="FFFFFF"/>
              <w:adjustRightInd w:val="0"/>
              <w:snapToGrid w:val="0"/>
              <w:spacing w:line="259" w:lineRule="auto"/>
              <w:ind w:firstLine="400"/>
              <w:rPr>
                <w:rFonts w:ascii="Times New Roman" w:hAnsi="Times New Roman"/>
                <w:color w:val="000000"/>
                <w:sz w:val="20"/>
                <w:szCs w:val="20"/>
              </w:rPr>
            </w:pPr>
            <w:r>
              <w:rPr>
                <w:rFonts w:ascii="Times New Roman" w:hAnsi="Times New Roman"/>
                <w:color w:val="000000"/>
                <w:sz w:val="20"/>
                <w:szCs w:val="20"/>
              </w:rPr>
              <w:t xml:space="preserve">At the </w:t>
            </w:r>
            <w:r>
              <w:rPr>
                <w:rFonts w:ascii="Times New Roman" w:hAnsi="Times New Roman"/>
                <w:sz w:val="20"/>
                <w:szCs w:val="20"/>
              </w:rPr>
              <w:t>first</w:t>
            </w:r>
            <w:r>
              <w:rPr>
                <w:rFonts w:ascii="Times New Roman" w:hAnsi="Times New Roman"/>
                <w:color w:val="000000"/>
                <w:sz w:val="20"/>
                <w:szCs w:val="20"/>
              </w:rPr>
              <w:t xml:space="preserve"> symbol </w:t>
            </w:r>
            <w:r>
              <w:rPr>
                <w:rFonts w:ascii="Times New Roman" w:hAnsi="Times New Roman"/>
                <w:sz w:val="20"/>
                <w:szCs w:val="20"/>
              </w:rPr>
              <w:t>after</w:t>
            </w:r>
            <w:r>
              <w:rPr>
                <w:rFonts w:ascii="Times New Roman" w:hAnsi="Times New Roman"/>
                <w:color w:val="000000"/>
                <w:sz w:val="20"/>
                <w:szCs w:val="20"/>
              </w:rPr>
              <w:t xml:space="preserve"> the end of </w:t>
            </w:r>
            <w:r>
              <w:rPr>
                <w:rFonts w:ascii="Times New Roman" w:hAnsi="Times New Roman"/>
                <w:b/>
                <w:bCs/>
                <w:color w:val="000000"/>
                <w:sz w:val="20"/>
                <w:szCs w:val="20"/>
              </w:rPr>
              <w:t>the PUSCH transmission</w:t>
            </w:r>
            <w:r>
              <w:rPr>
                <w:rFonts w:ascii="Times New Roman" w:hAnsi="Times New Roman"/>
                <w:color w:val="000000"/>
                <w:sz w:val="20"/>
                <w:szCs w:val="20"/>
              </w:rPr>
              <w:t>, the UE starts the prohibit timer</w:t>
            </w:r>
          </w:p>
          <w:p>
            <w:pPr>
              <w:pStyle w:val="37"/>
              <w:numPr>
                <w:ilvl w:val="1"/>
                <w:numId w:val="12"/>
              </w:numPr>
              <w:shd w:val="clear" w:color="auto" w:fill="FFFFFF"/>
              <w:adjustRightInd w:val="0"/>
              <w:snapToGrid w:val="0"/>
              <w:spacing w:line="259" w:lineRule="auto"/>
              <w:ind w:firstLine="400"/>
              <w:rPr>
                <w:rFonts w:ascii="Times New Roman" w:hAnsi="Times New Roman"/>
                <w:color w:val="000000"/>
                <w:sz w:val="20"/>
                <w:szCs w:val="20"/>
              </w:rPr>
            </w:pPr>
            <w:r>
              <w:rPr>
                <w:rFonts w:ascii="Times New Roman" w:hAnsi="Times New Roman"/>
                <w:b/>
                <w:bCs/>
                <w:color w:val="000000"/>
                <w:sz w:val="20"/>
                <w:szCs w:val="20"/>
              </w:rPr>
              <w:t>Option-2:</w:t>
            </w:r>
            <w:r>
              <w:rPr>
                <w:rFonts w:ascii="Times New Roman" w:hAnsi="Times New Roman"/>
                <w:color w:val="000000"/>
                <w:sz w:val="20"/>
                <w:szCs w:val="20"/>
              </w:rPr>
              <w:t xml:space="preserve"> In the case that triggering-event associated with the CSI report configuration is determined, if the prohibit timer is NOT running, the UE can transmit first PUCCH;</w:t>
            </w:r>
          </w:p>
          <w:p>
            <w:pPr>
              <w:pStyle w:val="37"/>
              <w:numPr>
                <w:ilvl w:val="2"/>
                <w:numId w:val="12"/>
              </w:numPr>
              <w:shd w:val="clear" w:color="auto" w:fill="FFFFFF"/>
              <w:adjustRightInd w:val="0"/>
              <w:snapToGrid w:val="0"/>
              <w:spacing w:line="259" w:lineRule="auto"/>
              <w:ind w:firstLine="400"/>
              <w:rPr>
                <w:rFonts w:ascii="Times New Roman" w:hAnsi="Times New Roman"/>
                <w:color w:val="000000"/>
                <w:sz w:val="20"/>
                <w:szCs w:val="20"/>
              </w:rPr>
            </w:pPr>
            <w:r>
              <w:rPr>
                <w:rFonts w:ascii="Times New Roman" w:hAnsi="Times New Roman"/>
                <w:color w:val="000000"/>
                <w:sz w:val="20"/>
                <w:szCs w:val="20"/>
              </w:rPr>
              <w:t xml:space="preserve">At the first symbol after the end of </w:t>
            </w:r>
            <w:r>
              <w:rPr>
                <w:rFonts w:ascii="Times New Roman" w:hAnsi="Times New Roman"/>
                <w:b/>
                <w:bCs/>
                <w:color w:val="000000"/>
                <w:sz w:val="20"/>
                <w:szCs w:val="20"/>
              </w:rPr>
              <w:t>the first PUCCH transmission</w:t>
            </w:r>
            <w:r>
              <w:rPr>
                <w:rFonts w:ascii="Times New Roman" w:hAnsi="Times New Roman"/>
                <w:color w:val="000000"/>
                <w:sz w:val="20"/>
                <w:szCs w:val="20"/>
              </w:rPr>
              <w:t>, the UE starts the prohibit timer</w:t>
            </w:r>
          </w:p>
          <w:p>
            <w:pPr>
              <w:pStyle w:val="37"/>
              <w:numPr>
                <w:ilvl w:val="1"/>
                <w:numId w:val="12"/>
              </w:numPr>
              <w:shd w:val="clear" w:color="auto" w:fill="FFFFFF"/>
              <w:adjustRightInd w:val="0"/>
              <w:snapToGrid w:val="0"/>
              <w:spacing w:line="259" w:lineRule="auto"/>
              <w:ind w:firstLine="400"/>
              <w:rPr>
                <w:rFonts w:ascii="Times New Roman" w:hAnsi="Times New Roman"/>
                <w:color w:val="000000"/>
                <w:sz w:val="20"/>
                <w:szCs w:val="20"/>
              </w:rPr>
            </w:pPr>
            <w:r>
              <w:rPr>
                <w:rFonts w:ascii="Times New Roman" w:hAnsi="Times New Roman"/>
                <w:color w:val="000000"/>
                <w:sz w:val="20"/>
                <w:szCs w:val="20"/>
              </w:rPr>
              <w:t>If the prohibit timer is running, the first PUCCH is not allowed to be transmitted.</w:t>
            </w:r>
          </w:p>
          <w:p>
            <w:pPr>
              <w:pStyle w:val="37"/>
              <w:numPr>
                <w:ilvl w:val="0"/>
                <w:numId w:val="12"/>
              </w:numPr>
              <w:shd w:val="clear" w:color="auto" w:fill="FFFFFF"/>
              <w:spacing w:line="257" w:lineRule="auto"/>
              <w:ind w:left="950" w:firstLine="400"/>
              <w:rPr>
                <w:rFonts w:hint="eastAsia"/>
              </w:rPr>
            </w:pPr>
            <w:r>
              <w:rPr>
                <w:rFonts w:ascii="Times New Roman" w:hAnsi="Times New Roman"/>
                <w:b/>
                <w:sz w:val="20"/>
                <w:szCs w:val="20"/>
              </w:rPr>
              <w:t>Candidate#2:</w:t>
            </w:r>
            <w:r>
              <w:rPr>
                <w:rFonts w:ascii="Times New Roman" w:hAnsi="Times New Roman"/>
                <w:sz w:val="20"/>
                <w:szCs w:val="20"/>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tc>
      </w:tr>
    </w:tbl>
    <w:p>
      <w:pPr>
        <w:snapToGrid w:val="0"/>
        <w:spacing w:before="120" w:beforeLines="50" w:line="288" w:lineRule="auto"/>
        <w:jc w:val="both"/>
        <w:rPr>
          <w:sz w:val="21"/>
          <w:szCs w:val="21"/>
          <w:lang w:val="en-US" w:eastAsia="zh-CN"/>
        </w:rPr>
      </w:pPr>
      <w:bookmarkStart w:id="1" w:name="OLE_LINK3"/>
      <w:r>
        <w:rPr>
          <w:rFonts w:hint="eastAsia"/>
          <w:sz w:val="21"/>
          <w:szCs w:val="21"/>
          <w:lang w:val="en-US" w:eastAsia="zh-CN"/>
        </w:rPr>
        <w:t xml:space="preserve">If the first PUCCH is not successfully received and/or the UE does not receive DCI-scheduled UL resources for beam reporting, based on Option-2 in Candidate#1, the UE cannot retransmit the PUCCH since the prohibit timer has already been activated. This may result in </w:t>
      </w:r>
      <w:r>
        <w:rPr>
          <w:sz w:val="21"/>
          <w:szCs w:val="21"/>
          <w:lang w:val="en-US" w:eastAsia="zh-CN"/>
        </w:rPr>
        <w:t>a large</w:t>
      </w:r>
      <w:r>
        <w:rPr>
          <w:rFonts w:hint="eastAsia"/>
          <w:sz w:val="21"/>
          <w:szCs w:val="21"/>
          <w:lang w:val="en-US" w:eastAsia="zh-CN"/>
        </w:rPr>
        <w:t xml:space="preserve"> delay of beam report transmission. Furthermore, for Option-2, it remains unclear whether/how to support PUCCH repetition. In contrast, under Option-1, the prohibit timer is activated only after the entire beam reporting procedure is completed (e.g., after PUCCH transmission and potential retransmissions or repetitions). This design inherently supports PUCCH repetition and allows retransmissions if necessary. Compared to Option-2, Option-1 effectively avoids unintended reporting delays, particularly when the gNB fails to receive the first PUCCH, aligning with the statement of WID. So, we support the Option-1.</w:t>
      </w:r>
    </w:p>
    <w:bookmarkEnd w:id="1"/>
    <w:p>
      <w:pPr>
        <w:snapToGrid w:val="0"/>
        <w:spacing w:before="120" w:beforeLines="50" w:line="288" w:lineRule="auto"/>
        <w:jc w:val="both"/>
        <w:rPr>
          <w:sz w:val="21"/>
          <w:szCs w:val="21"/>
          <w:lang w:val="en-US" w:eastAsia="zh-CN"/>
        </w:rPr>
      </w:pPr>
      <w:r>
        <w:rPr>
          <w:rFonts w:hint="eastAsia" w:eastAsia="宋体"/>
          <w:b/>
          <w:bCs/>
          <w:i/>
          <w:iCs/>
          <w:sz w:val="21"/>
          <w:szCs w:val="21"/>
          <w:u w:val="single"/>
          <w:lang w:eastAsia="zh-CN"/>
        </w:rPr>
        <w:t xml:space="preserve">Proposal </w:t>
      </w:r>
      <w:r>
        <w:rPr>
          <w:rFonts w:hint="eastAsia" w:eastAsia="宋体"/>
          <w:b/>
          <w:bCs/>
          <w:i/>
          <w:iCs/>
          <w:sz w:val="21"/>
          <w:szCs w:val="21"/>
          <w:u w:val="single"/>
          <w:lang w:val="en-US" w:eastAsia="zh-CN"/>
        </w:rPr>
        <w:t>5</w:t>
      </w:r>
      <w:r>
        <w:rPr>
          <w:rFonts w:hint="eastAsia" w:eastAsia="宋体"/>
          <w:b/>
          <w:bCs/>
          <w:i/>
          <w:iCs/>
          <w:sz w:val="21"/>
          <w:szCs w:val="21"/>
          <w:lang w:eastAsia="zh-CN"/>
        </w:rPr>
        <w:t>: F</w:t>
      </w:r>
      <w:r>
        <w:rPr>
          <w:b/>
          <w:bCs/>
          <w:i/>
          <w:iCs/>
          <w:sz w:val="21"/>
          <w:szCs w:val="21"/>
          <w:lang w:eastAsia="zh-CN"/>
        </w:rPr>
        <w:t>or Event</w:t>
      </w:r>
      <w:r>
        <w:rPr>
          <w:rFonts w:hint="eastAsia" w:eastAsia="宋体"/>
          <w:b/>
          <w:bCs/>
          <w:i/>
          <w:iCs/>
          <w:sz w:val="21"/>
          <w:szCs w:val="21"/>
          <w:lang w:eastAsia="zh-CN"/>
        </w:rPr>
        <w:t>-2,</w:t>
      </w:r>
      <w:r>
        <w:rPr>
          <w:rFonts w:hint="eastAsia" w:eastAsia="宋体"/>
          <w:b/>
          <w:bCs/>
          <w:i/>
          <w:iCs/>
          <w:sz w:val="21"/>
          <w:szCs w:val="21"/>
          <w:lang w:val="en-US" w:eastAsia="zh-CN"/>
        </w:rPr>
        <w:t xml:space="preserve"> on beam report transmission procedure for UE-initiated/event-driven beam reporting for a CSI report configuration, support the Option-1 of Candidate#1.</w:t>
      </w:r>
    </w:p>
    <w:p>
      <w:pPr>
        <w:snapToGrid w:val="0"/>
        <w:spacing w:before="120" w:beforeLines="50" w:line="288" w:lineRule="auto"/>
        <w:jc w:val="both"/>
        <w:rPr>
          <w:sz w:val="21"/>
          <w:szCs w:val="21"/>
          <w:lang w:val="en-US"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val="en-US" w:eastAsia="zh-CN"/>
        </w:rPr>
        <w:t xml:space="preserve">4.2 </w:t>
      </w:r>
      <w:r>
        <w:rPr>
          <w:rFonts w:hint="eastAsia" w:ascii="Arial" w:hAnsi="Arial" w:cs="Arial"/>
          <w:b/>
          <w:sz w:val="24"/>
          <w:szCs w:val="24"/>
          <w:lang w:eastAsia="zh-CN"/>
        </w:rPr>
        <w:t>First PUCCH for Mode-A and Mode-B</w:t>
      </w:r>
      <w:r>
        <w:rPr>
          <w:rFonts w:hint="eastAsia" w:ascii="Arial" w:hAnsi="Arial" w:cs="Arial"/>
          <w:b/>
          <w:sz w:val="24"/>
          <w:szCs w:val="24"/>
          <w:lang w:val="en-US" w:eastAsia="zh-CN"/>
        </w:rPr>
        <w:t xml:space="preserve"> — </w:t>
      </w:r>
      <w:r>
        <w:rPr>
          <w:rFonts w:hint="eastAsia" w:ascii="Arial" w:hAnsi="Arial" w:cs="Arial"/>
          <w:b/>
          <w:sz w:val="24"/>
          <w:szCs w:val="24"/>
          <w:lang w:eastAsia="zh-CN"/>
        </w:rPr>
        <w:t>whether/how to support multi-CC/multi-event</w:t>
      </w:r>
    </w:p>
    <w:p>
      <w:pPr>
        <w:snapToGrid w:val="0"/>
        <w:spacing w:before="120" w:beforeLines="50" w:line="288" w:lineRule="auto"/>
        <w:jc w:val="both"/>
        <w:rPr>
          <w:rFonts w:ascii="Arial" w:hAnsi="Arial" w:cs="Arial"/>
          <w:b/>
          <w:sz w:val="24"/>
          <w:szCs w:val="24"/>
          <w:lang w:eastAsia="zh-CN"/>
        </w:rPr>
      </w:pPr>
      <w:r>
        <w:rPr>
          <w:rFonts w:hint="eastAsia"/>
          <w:sz w:val="21"/>
          <w:szCs w:val="21"/>
          <w:lang w:eastAsia="zh-CN"/>
        </w:rPr>
        <w:t>In RAN1#1</w:t>
      </w:r>
      <w:r>
        <w:rPr>
          <w:rFonts w:hint="eastAsia"/>
          <w:sz w:val="21"/>
          <w:szCs w:val="21"/>
          <w:lang w:val="en-US" w:eastAsia="zh-CN"/>
        </w:rPr>
        <w:t>20</w:t>
      </w:r>
      <w:r>
        <w:rPr>
          <w:rFonts w:hint="eastAsia"/>
          <w:sz w:val="21"/>
          <w:szCs w:val="21"/>
          <w:lang w:eastAsia="zh-CN"/>
        </w:rPr>
        <w:t xml:space="preserve"> meeting [</w:t>
      </w:r>
      <w:r>
        <w:rPr>
          <w:rFonts w:hint="eastAsia"/>
          <w:sz w:val="21"/>
          <w:szCs w:val="21"/>
          <w:lang w:val="en-US" w:eastAsia="zh-CN"/>
        </w:rPr>
        <w:t>2</w:t>
      </w:r>
      <w:r>
        <w:rPr>
          <w:rFonts w:hint="eastAsia"/>
          <w:sz w:val="21"/>
          <w:szCs w:val="21"/>
          <w:lang w:eastAsia="zh-CN"/>
        </w:rPr>
        <w:t>], the agreement related to multiple UE initiated beam report procedures occur</w:t>
      </w:r>
      <w:r>
        <w:rPr>
          <w:rFonts w:hint="eastAsia"/>
          <w:sz w:val="21"/>
          <w:szCs w:val="21"/>
          <w:lang w:val="en-US" w:eastAsia="zh-CN"/>
        </w:rPr>
        <w:t xml:space="preserve"> </w:t>
      </w:r>
      <w:r>
        <w:rPr>
          <w:rFonts w:hint="eastAsia"/>
          <w:sz w:val="21"/>
          <w:szCs w:val="21"/>
          <w:lang w:eastAsia="zh-CN"/>
        </w:rPr>
        <w:t>for Mode-A and Mode-B</w:t>
      </w:r>
      <w:r>
        <w:rPr>
          <w:rFonts w:hint="eastAsia" w:eastAsia="宋体"/>
          <w:color w:val="000000"/>
          <w:sz w:val="21"/>
          <w:szCs w:val="21"/>
          <w:lang w:val="en-US" w:eastAsia="zh-CN"/>
        </w:rPr>
        <w:t xml:space="preserve"> </w:t>
      </w:r>
      <w:r>
        <w:rPr>
          <w:rFonts w:hint="eastAsia"/>
          <w:sz w:val="21"/>
          <w:szCs w:val="21"/>
          <w:lang w:eastAsia="zh-CN"/>
        </w:rPr>
        <w:t>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trPr>
        <w:tc>
          <w:tcPr>
            <w:tcW w:w="9629" w:type="dxa"/>
          </w:tcPr>
          <w:p>
            <w:pPr>
              <w:adjustRightInd w:val="0"/>
              <w:snapToGrid w:val="0"/>
              <w:rPr>
                <w:b/>
                <w:bCs/>
                <w:lang w:val="en-US" w:eastAsia="zh-CN"/>
              </w:rPr>
            </w:pPr>
            <w:r>
              <w:rPr>
                <w:b/>
                <w:bCs/>
                <w:highlight w:val="green"/>
                <w:lang w:val="en-US"/>
              </w:rPr>
              <w:t>Agreement</w:t>
            </w:r>
            <w:r>
              <w:rPr>
                <w:rFonts w:hint="eastAsia"/>
                <w:b/>
                <w:bCs/>
                <w:highlight w:val="green"/>
                <w:lang w:val="en-US" w:eastAsia="zh-CN"/>
              </w:rPr>
              <w:t>@120</w:t>
            </w:r>
          </w:p>
          <w:p>
            <w:pPr>
              <w:shd w:val="clear" w:color="auto" w:fill="FFFFFF"/>
              <w:adjustRightInd w:val="0"/>
              <w:snapToGrid w:val="0"/>
              <w:rPr>
                <w:rFonts w:eastAsia="宋体"/>
              </w:rPr>
            </w:pPr>
            <w:r>
              <w:rPr>
                <w:rFonts w:eastAsia="宋体"/>
              </w:rPr>
              <w:t>On beam report transmission procedure for UE-initiated/event-driven beam reporting, one PUCCH resource of first PUCCH can be associated with one or multiple CSI report configurations, regarding Event-2.</w:t>
            </w:r>
          </w:p>
          <w:p>
            <w:pPr>
              <w:pStyle w:val="37"/>
              <w:numPr>
                <w:ilvl w:val="0"/>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Only a single UEI beam report is carried in the second PUSCH.</w:t>
            </w:r>
          </w:p>
          <w:p>
            <w:pPr>
              <w:pStyle w:val="37"/>
              <w:numPr>
                <w:ilvl w:val="1"/>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Additional indication of one ‘CSI report configuration’ is provided in the report format.</w:t>
            </w:r>
          </w:p>
          <w:p>
            <w:pPr>
              <w:pStyle w:val="37"/>
              <w:numPr>
                <w:ilvl w:val="2"/>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 xml:space="preserve">The CSI report configurations associated with the same PUCCH resource are ordered in ascending order of corresponding </w:t>
            </w:r>
            <w:r>
              <w:rPr>
                <w:rFonts w:ascii="Times New Roman" w:hAnsi="Times New Roman"/>
                <w:i/>
                <w:sz w:val="20"/>
                <w:szCs w:val="20"/>
              </w:rPr>
              <w:t>CSI-ReportConfigId</w:t>
            </w:r>
            <w:r>
              <w:rPr>
                <w:rFonts w:ascii="Times New Roman" w:hAnsi="Times New Roman"/>
                <w:sz w:val="20"/>
                <w:szCs w:val="20"/>
              </w:rPr>
              <w:t>, the number of bits of the additional indication field is ceil(log</w:t>
            </w:r>
            <w:r>
              <w:rPr>
                <w:rFonts w:ascii="Times New Roman" w:hAnsi="Times New Roman"/>
                <w:sz w:val="20"/>
                <w:szCs w:val="20"/>
                <w:vertAlign w:val="subscript"/>
              </w:rPr>
              <w:t>2</w:t>
            </w:r>
            <w:r>
              <w:rPr>
                <w:rFonts w:ascii="Times New Roman" w:hAnsi="Times New Roman"/>
                <w:sz w:val="20"/>
                <w:szCs w:val="20"/>
              </w:rPr>
              <w:t>(N_CSIconfig)), where the N_CSIconfig denotes the number of CSI report configurations associated with the same PUCCH resource.</w:t>
            </w:r>
          </w:p>
          <w:p>
            <w:pPr>
              <w:pStyle w:val="37"/>
              <w:numPr>
                <w:ilvl w:val="1"/>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The payload size of the single UEI beam report is determined according to the max payload size among the associated CSI report configurations.</w:t>
            </w:r>
          </w:p>
          <w:p>
            <w:pPr>
              <w:pStyle w:val="37"/>
              <w:numPr>
                <w:ilvl w:val="2"/>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Zero-padding can be appended if the payload size of the UEI beam report is less than the max report payload.</w:t>
            </w:r>
          </w:p>
          <w:p>
            <w:pPr>
              <w:pStyle w:val="37"/>
              <w:numPr>
                <w:ilvl w:val="1"/>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The reported UEI beam report should satisfy the triggering condition.</w:t>
            </w:r>
          </w:p>
          <w:p>
            <w:pPr>
              <w:pStyle w:val="37"/>
              <w:numPr>
                <w:ilvl w:val="1"/>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If multiple UE initiated beam report procedures occur, down-select one of the following options:</w:t>
            </w:r>
          </w:p>
          <w:p>
            <w:pPr>
              <w:pStyle w:val="37"/>
              <w:numPr>
                <w:ilvl w:val="2"/>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Option-1: It is up to UE implementation to select one of configuration.</w:t>
            </w:r>
          </w:p>
          <w:p>
            <w:pPr>
              <w:pStyle w:val="37"/>
              <w:numPr>
                <w:ilvl w:val="2"/>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Option-2: The UEI beam report with highest priority is reported</w:t>
            </w:r>
          </w:p>
          <w:p>
            <w:pPr>
              <w:pStyle w:val="37"/>
              <w:numPr>
                <w:ilvl w:val="2"/>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Option-3: The report triggered in the latest measurement is reported in PUSCH</w:t>
            </w:r>
          </w:p>
          <w:p>
            <w:pPr>
              <w:pStyle w:val="37"/>
              <w:numPr>
                <w:ilvl w:val="1"/>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The multiple CSI report configurations associated with the one first PUCCH resource should be configured in the same CC.</w:t>
            </w:r>
          </w:p>
          <w:p>
            <w:pPr>
              <w:pStyle w:val="37"/>
              <w:numPr>
                <w:ilvl w:val="1"/>
                <w:numId w:val="13"/>
              </w:numPr>
              <w:shd w:val="clear" w:color="auto" w:fill="FFFFFF"/>
              <w:adjustRightInd w:val="0"/>
              <w:snapToGrid w:val="0"/>
              <w:ind w:firstLine="400"/>
              <w:rPr>
                <w:rFonts w:ascii="Times New Roman" w:hAnsi="Times New Roman"/>
                <w:sz w:val="20"/>
                <w:szCs w:val="20"/>
              </w:rPr>
            </w:pPr>
            <w:r>
              <w:rPr>
                <w:rFonts w:ascii="Times New Roman" w:hAnsi="Times New Roman"/>
                <w:b/>
                <w:bCs/>
                <w:sz w:val="20"/>
                <w:szCs w:val="20"/>
                <w:highlight w:val="darkYellow"/>
              </w:rPr>
              <w:t>Working Assumption</w:t>
            </w:r>
            <w:r>
              <w:rPr>
                <w:rFonts w:ascii="Times New Roman" w:hAnsi="Times New Roman"/>
                <w:sz w:val="20"/>
                <w:szCs w:val="20"/>
              </w:rPr>
              <w:t xml:space="preserve">: For Mode-A, the multiple CSI report configurations associated with the same PUCCH resource should be associated with a same </w:t>
            </w:r>
            <w:r>
              <w:rPr>
                <w:rFonts w:ascii="Times New Roman" w:hAnsi="Times New Roman"/>
                <w:i/>
                <w:sz w:val="20"/>
                <w:szCs w:val="20"/>
              </w:rPr>
              <w:t>CSI-AperiodicTriggerState</w:t>
            </w:r>
            <w:r>
              <w:rPr>
                <w:rFonts w:ascii="Times New Roman" w:hAnsi="Times New Roman"/>
                <w:sz w:val="20"/>
                <w:szCs w:val="20"/>
              </w:rPr>
              <w:t>.</w:t>
            </w:r>
          </w:p>
          <w:p>
            <w:pPr>
              <w:pStyle w:val="37"/>
              <w:numPr>
                <w:ilvl w:val="1"/>
                <w:numId w:val="13"/>
              </w:numPr>
              <w:shd w:val="clear" w:color="auto" w:fill="FFFFFF"/>
              <w:adjustRightInd w:val="0"/>
              <w:snapToGrid w:val="0"/>
              <w:ind w:firstLine="400"/>
              <w:rPr>
                <w:rFonts w:ascii="Times New Roman" w:hAnsi="Times New Roman"/>
                <w:sz w:val="20"/>
                <w:szCs w:val="20"/>
              </w:rPr>
            </w:pPr>
            <w:r>
              <w:rPr>
                <w:rFonts w:ascii="Times New Roman" w:hAnsi="Times New Roman"/>
                <w:sz w:val="20"/>
                <w:szCs w:val="20"/>
              </w:rPr>
              <w:t xml:space="preserve">For Mode-B, the multiple CSI report configurations associated with the same PUCCH resource should be associated with the same second configured PUSCH </w:t>
            </w:r>
          </w:p>
          <w:p>
            <w:pPr>
              <w:adjustRightInd w:val="0"/>
              <w:snapToGrid w:val="0"/>
            </w:pPr>
            <w:r>
              <w:t xml:space="preserve">FFS: Alt-2 </w:t>
            </w:r>
            <w:r>
              <w:rPr>
                <w:rFonts w:hint="eastAsia"/>
              </w:rPr>
              <w:t>Multiple UEI beam reports associated with the same PUCCH resource for first PUCCH can be transmitted in the second PUSCH.</w:t>
            </w:r>
          </w:p>
          <w:p>
            <w:pPr>
              <w:pStyle w:val="37"/>
              <w:numPr>
                <w:ilvl w:val="0"/>
                <w:numId w:val="13"/>
              </w:numPr>
              <w:shd w:val="clear" w:color="auto" w:fill="FFFFFF"/>
              <w:adjustRightInd w:val="0"/>
              <w:snapToGrid w:val="0"/>
              <w:ind w:firstLine="400"/>
              <w:rPr>
                <w:rFonts w:hint="eastAsia"/>
              </w:rPr>
            </w:pPr>
            <w:r>
              <w:rPr>
                <w:rFonts w:ascii="Times New Roman" w:hAnsi="Times New Roman" w:eastAsia="Malgun Gothic"/>
                <w:sz w:val="20"/>
                <w:szCs w:val="20"/>
                <w:lang w:eastAsia="ko-KR"/>
              </w:rPr>
              <w:t>If RAN1 cannot converge on the support of Alt-2 in RAN1#120bis, this alternative will be dropped from Rel-19</w:t>
            </w:r>
          </w:p>
        </w:tc>
      </w:tr>
    </w:tbl>
    <w:p>
      <w:pPr>
        <w:snapToGrid w:val="0"/>
        <w:spacing w:before="120" w:beforeLines="50" w:line="288" w:lineRule="auto"/>
        <w:jc w:val="both"/>
        <w:rPr>
          <w:sz w:val="21"/>
          <w:szCs w:val="21"/>
          <w:lang w:val="en-US" w:eastAsia="zh-CN"/>
        </w:rPr>
      </w:pPr>
      <w:r>
        <w:rPr>
          <w:rFonts w:hint="eastAsia"/>
          <w:sz w:val="21"/>
          <w:szCs w:val="21"/>
          <w:lang w:val="en-US" w:eastAsia="zh-CN"/>
        </w:rPr>
        <w:t xml:space="preserve">In RAN1#120 meeting, how to support multiple UE initiated beam report needs to discuss. For multiple UE initiated beam report, there are three Options. If the selection relies on UE implementation (Option-1), different UE vendors may adopt varying strategies (e.g., time-based prioritization or random selection), resulting in unpredictable conflict resolution outcomes for the network and impacting scheduling optimization. We prefer Option-2, where lowest CSI report configuration ID is assigned with higher priority, which is similar as legacy CSI priority rule. By reusing this existing rule, the priority of beam reports can be directly mapped to pre-configured CSI report configuration IDs without introducing new signaling overhead. The UE simply follows the network-configured priority order for reporting, eliminating the need for complex selection logic (e.g., maintaining timestamp queues as required in Option-3), thereby reducing implementation complexity. </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6</w:t>
      </w:r>
      <w:r>
        <w:rPr>
          <w:b/>
          <w:bCs/>
          <w:i/>
          <w:iCs/>
          <w:sz w:val="21"/>
          <w:szCs w:val="21"/>
          <w:lang w:eastAsia="zh-CN"/>
        </w:rPr>
        <w:t>:</w:t>
      </w:r>
      <w:r>
        <w:rPr>
          <w:rFonts w:hint="eastAsia"/>
          <w:b/>
          <w:bCs/>
          <w:i/>
          <w:iCs/>
          <w:sz w:val="21"/>
          <w:szCs w:val="21"/>
          <w:lang w:val="en-US" w:eastAsia="zh-CN"/>
        </w:rPr>
        <w:t xml:space="preserve"> If multiple UE initiated beam report procedures occur, support the Option-2: The UEI beam report with highest priority is reported.</w:t>
      </w:r>
    </w:p>
    <w:p>
      <w:pPr>
        <w:snapToGrid w:val="0"/>
        <w:spacing w:before="120" w:beforeLines="50" w:line="288" w:lineRule="auto"/>
        <w:jc w:val="both"/>
        <w:rPr>
          <w:b/>
          <w:bCs/>
          <w:i/>
          <w:iCs/>
          <w:sz w:val="21"/>
          <w:szCs w:val="21"/>
          <w:lang w:val="en-US" w:eastAsia="zh-CN"/>
        </w:rPr>
      </w:pPr>
    </w:p>
    <w:p>
      <w:pPr>
        <w:snapToGrid w:val="0"/>
        <w:spacing w:before="120" w:beforeLines="50" w:line="288" w:lineRule="auto"/>
        <w:jc w:val="both"/>
        <w:outlineLvl w:val="1"/>
        <w:rPr>
          <w:rFonts w:ascii="Arial" w:hAnsi="Arial" w:cs="Arial"/>
          <w:b/>
          <w:sz w:val="24"/>
          <w:szCs w:val="24"/>
          <w:lang w:val="en-US" w:eastAsia="zh-CN"/>
        </w:rPr>
      </w:pPr>
      <w:r>
        <w:rPr>
          <w:rFonts w:hint="eastAsia" w:ascii="Arial" w:hAnsi="Arial" w:cs="Arial"/>
          <w:b/>
          <w:sz w:val="24"/>
          <w:szCs w:val="24"/>
          <w:lang w:val="en-US" w:eastAsia="zh-CN"/>
        </w:rPr>
        <w:t>4.3 First PUCCH for Mode-A and Mode-B — multiplexing and/or dropping rule</w:t>
      </w:r>
    </w:p>
    <w:p>
      <w:pPr>
        <w:snapToGrid w:val="0"/>
        <w:spacing w:before="120" w:beforeLines="50" w:line="288" w:lineRule="auto"/>
        <w:jc w:val="both"/>
        <w:rPr>
          <w:sz w:val="21"/>
          <w:szCs w:val="21"/>
          <w:lang w:eastAsia="zh-CN"/>
        </w:rPr>
      </w:pPr>
      <w:r>
        <w:rPr>
          <w:rFonts w:hint="eastAsia"/>
          <w:sz w:val="21"/>
          <w:szCs w:val="21"/>
          <w:lang w:eastAsia="zh-CN"/>
        </w:rPr>
        <w:t>In RAN1#1</w:t>
      </w:r>
      <w:r>
        <w:rPr>
          <w:rFonts w:hint="eastAsia"/>
          <w:sz w:val="21"/>
          <w:szCs w:val="21"/>
          <w:lang w:val="en-US" w:eastAsia="zh-CN"/>
        </w:rPr>
        <w:t>20</w:t>
      </w:r>
      <w:r>
        <w:rPr>
          <w:rFonts w:hint="eastAsia"/>
          <w:sz w:val="21"/>
          <w:szCs w:val="21"/>
          <w:lang w:eastAsia="zh-CN"/>
        </w:rPr>
        <w:t xml:space="preserve"> meeting [</w:t>
      </w:r>
      <w:r>
        <w:rPr>
          <w:rFonts w:hint="eastAsia"/>
          <w:sz w:val="21"/>
          <w:szCs w:val="21"/>
          <w:lang w:val="en-US" w:eastAsia="zh-CN"/>
        </w:rPr>
        <w:t>2</w:t>
      </w:r>
      <w:r>
        <w:rPr>
          <w:rFonts w:hint="eastAsia"/>
          <w:sz w:val="21"/>
          <w:szCs w:val="21"/>
          <w:lang w:eastAsia="zh-CN"/>
        </w:rPr>
        <w:t>], the agreements related to multiplexing/dropping rule(s) of 1-bit first PUCCH</w:t>
      </w:r>
      <w:r>
        <w:rPr>
          <w:rFonts w:hint="eastAsia" w:eastAsiaTheme="minorEastAsia"/>
          <w:iCs/>
          <w:sz w:val="21"/>
          <w:szCs w:val="21"/>
          <w:lang w:eastAsia="zh-CN"/>
        </w:rPr>
        <w:t xml:space="preserve"> is </w:t>
      </w:r>
      <w:r>
        <w:rPr>
          <w:rFonts w:hint="eastAsia"/>
          <w:sz w:val="21"/>
          <w:szCs w:val="21"/>
          <w:lang w:eastAsia="zh-CN"/>
        </w:rPr>
        <w:t>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bCs/>
                <w:lang w:val="en-US" w:eastAsia="zh-CN"/>
              </w:rPr>
            </w:pPr>
            <w:r>
              <w:rPr>
                <w:b/>
                <w:bCs/>
                <w:highlight w:val="green"/>
                <w:lang w:val="en-US"/>
              </w:rPr>
              <w:t>Agreement</w:t>
            </w:r>
            <w:r>
              <w:rPr>
                <w:rFonts w:hint="eastAsia"/>
                <w:b/>
                <w:bCs/>
                <w:highlight w:val="green"/>
                <w:lang w:val="en-US" w:eastAsia="zh-CN"/>
              </w:rPr>
              <w:t>@120</w:t>
            </w:r>
          </w:p>
          <w:p>
            <w:pPr>
              <w:shd w:val="clear" w:color="auto" w:fill="FFFFFF"/>
              <w:adjustRightInd w:val="0"/>
              <w:snapToGrid w:val="0"/>
              <w:rPr>
                <w:rFonts w:eastAsia="宋体"/>
                <w:color w:val="000000"/>
              </w:rPr>
            </w:pPr>
            <w:r>
              <w:rPr>
                <w:rFonts w:eastAsia="宋体"/>
                <w:color w:val="000000"/>
              </w:rPr>
              <w:t>On beam report transmission procedure for UE-initiated/event-driven beam reporting, regarding the multiplexing/dropping rule(s) of 1-bit first PUCCH, down-select one of the following rule for the Case-2: the 1-bit first PUCCH is collided/overlapped with a PUSCH</w:t>
            </w:r>
          </w:p>
          <w:p>
            <w:pPr>
              <w:pStyle w:val="37"/>
              <w:numPr>
                <w:ilvl w:val="0"/>
                <w:numId w:val="13"/>
              </w:numPr>
              <w:shd w:val="clear" w:color="auto" w:fill="FFFFFF"/>
              <w:snapToGrid w:val="0"/>
              <w:ind w:firstLine="400"/>
              <w:rPr>
                <w:rFonts w:ascii="Times New Roman" w:hAnsi="Times New Roman"/>
                <w:color w:val="000000"/>
                <w:sz w:val="20"/>
                <w:szCs w:val="20"/>
              </w:rPr>
            </w:pPr>
            <w:r>
              <w:rPr>
                <w:rFonts w:ascii="Times New Roman" w:hAnsi="Times New Roman"/>
                <w:color w:val="000000"/>
                <w:sz w:val="20"/>
                <w:szCs w:val="20"/>
              </w:rPr>
              <w:t>Option-1: Prioritize first PUCCH over PUSCH, i.e., PUSCH is dropped.</w:t>
            </w:r>
          </w:p>
          <w:p>
            <w:pPr>
              <w:pStyle w:val="37"/>
              <w:numPr>
                <w:ilvl w:val="0"/>
                <w:numId w:val="13"/>
              </w:numPr>
              <w:shd w:val="clear" w:color="auto" w:fill="FFFFFF"/>
              <w:snapToGrid w:val="0"/>
              <w:ind w:firstLine="4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Option-3: Piggyback 1-bit indication of first PUCCH into the PUSCH.</w:t>
            </w:r>
          </w:p>
          <w:p>
            <w:pPr>
              <w:pStyle w:val="37"/>
              <w:numPr>
                <w:ilvl w:val="1"/>
                <w:numId w:val="13"/>
              </w:numPr>
              <w:shd w:val="clear" w:color="auto" w:fill="FFFFFF"/>
              <w:snapToGrid w:val="0"/>
              <w:ind w:firstLine="4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FFS: If the PUSCH should be with UL-SCH or not for UEI beam report</w:t>
            </w:r>
          </w:p>
          <w:p>
            <w:pPr>
              <w:pStyle w:val="37"/>
              <w:numPr>
                <w:ilvl w:val="0"/>
                <w:numId w:val="13"/>
              </w:numPr>
              <w:shd w:val="clear" w:color="auto" w:fill="FFFFFF"/>
              <w:snapToGrid w:val="0"/>
              <w:ind w:firstLine="4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Option-4: Reuse the SR dropping rules, i.e., the first PUCCH is dropped.</w:t>
            </w:r>
          </w:p>
          <w:p>
            <w:pPr>
              <w:pStyle w:val="37"/>
              <w:numPr>
                <w:ilvl w:val="0"/>
                <w:numId w:val="13"/>
              </w:numPr>
              <w:shd w:val="clear" w:color="auto" w:fill="FFFFFF"/>
              <w:snapToGrid w:val="0"/>
              <w:ind w:firstLine="400"/>
              <w:rPr>
                <w:rFonts w:hint="eastAsia" w:eastAsia="Batang"/>
                <w:iCs/>
              </w:rPr>
            </w:pPr>
            <w:r>
              <w:rPr>
                <w:rFonts w:ascii="Times New Roman" w:hAnsi="Times New Roman"/>
                <w:color w:val="000000" w:themeColor="text1"/>
                <w:sz w:val="20"/>
                <w:szCs w:val="20"/>
                <w14:textFill>
                  <w14:solidFill>
                    <w14:schemeClr w14:val="tx1"/>
                  </w14:solidFill>
                </w14:textFill>
              </w:rPr>
              <w:t>FFS: whether/how to handle the case of different PHY priorities.</w:t>
            </w:r>
          </w:p>
        </w:tc>
      </w:tr>
    </w:tbl>
    <w:p>
      <w:pPr>
        <w:snapToGrid w:val="0"/>
        <w:spacing w:before="120" w:beforeLines="50" w:line="288" w:lineRule="auto"/>
        <w:jc w:val="both"/>
        <w:rPr>
          <w:rFonts w:eastAsia="宋体"/>
          <w:sz w:val="21"/>
          <w:szCs w:val="21"/>
          <w:lang w:val="en-US" w:eastAsia="zh-CN"/>
        </w:rPr>
      </w:pPr>
      <w:r>
        <w:rPr>
          <w:rFonts w:hint="eastAsia" w:eastAsia="宋体"/>
          <w:sz w:val="21"/>
          <w:szCs w:val="21"/>
          <w:lang w:eastAsia="zh-CN"/>
        </w:rPr>
        <w:t>On beam report transmission procedure for UE-initiated/event-driven beam reporting, regarding the multiplexing/dropping rule(s) of 1-bit first PUCCH,</w:t>
      </w:r>
      <w:r>
        <w:rPr>
          <w:rFonts w:hint="eastAsia" w:eastAsia="宋体"/>
          <w:sz w:val="21"/>
          <w:szCs w:val="21"/>
          <w:lang w:val="en-US" w:eastAsia="zh-CN"/>
        </w:rPr>
        <w:t xml:space="preserve"> the 1-bit first PUCCH is collided/overlapped with a PUSCH, there are there options need to discuss. When a SR is used to request uplink resources for data transmission, if the UE has already been granted uplink resources via a PUSCH allocated through UL-SCH (i.e., possesses available resources for data transmission), the SR will be dropped if such a PUSCH overlaps/collides with the SR-carrying PUCCH. However, the first PUCCH (e.g., event-triggered beam reports) is not utilized for uplink resource requests related to data transmission, traditional SR collision resolution rule is inapplicable in this scenario. We prefer Option-3, which efficiently piggybacks the 1-bit beam report into the PUSCH to avoid resource wastage.</w:t>
      </w:r>
    </w:p>
    <w:p>
      <w:pPr>
        <w:numPr>
          <w:ilvl w:val="255"/>
          <w:numId w:val="0"/>
        </w:num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7</w:t>
      </w:r>
      <w:r>
        <w:rPr>
          <w:b/>
          <w:bCs/>
          <w:i/>
          <w:iCs/>
          <w:sz w:val="21"/>
          <w:szCs w:val="21"/>
          <w:lang w:eastAsia="zh-CN"/>
        </w:rPr>
        <w:t>:</w:t>
      </w:r>
      <w:r>
        <w:rPr>
          <w:rFonts w:hint="eastAsia"/>
          <w:b/>
          <w:bCs/>
          <w:i/>
          <w:iCs/>
          <w:sz w:val="21"/>
          <w:szCs w:val="21"/>
          <w:lang w:val="en-US" w:eastAsia="zh-CN"/>
        </w:rPr>
        <w:t xml:space="preserve"> Regarding the multiplexing/dropping rule(s) of 1-bit first PUCCH, support Option-3: Piggyback 1-bit indication of first PUCCH into the PUSCH.</w:t>
      </w:r>
    </w:p>
    <w:p>
      <w:pPr>
        <w:snapToGrid w:val="0"/>
        <w:spacing w:before="120" w:beforeLines="50" w:line="288" w:lineRule="auto"/>
        <w:jc w:val="both"/>
        <w:rPr>
          <w:b/>
          <w:bCs/>
          <w:i/>
          <w:iCs/>
          <w:sz w:val="21"/>
          <w:szCs w:val="21"/>
          <w:lang w:val="en-US" w:eastAsia="zh-CN"/>
        </w:rPr>
      </w:pPr>
    </w:p>
    <w:p>
      <w:pPr>
        <w:spacing w:before="120" w:beforeLines="50" w:line="288" w:lineRule="auto"/>
        <w:jc w:val="both"/>
        <w:outlineLvl w:val="0"/>
        <w:rPr>
          <w:rFonts w:ascii="Arial" w:hAnsi="Arial" w:cs="Arial"/>
          <w:b/>
          <w:sz w:val="24"/>
          <w:szCs w:val="24"/>
          <w:lang w:val="en-US" w:eastAsia="zh-CN"/>
        </w:rPr>
      </w:pPr>
      <w:r>
        <w:rPr>
          <w:rFonts w:hint="eastAsia" w:ascii="Arial" w:hAnsi="Arial" w:cs="Arial"/>
          <w:b/>
          <w:sz w:val="24"/>
          <w:szCs w:val="24"/>
          <w:lang w:val="en-US" w:eastAsia="zh-CN"/>
        </w:rPr>
        <w:t xml:space="preserve">5. </w:t>
      </w:r>
      <w:r>
        <w:rPr>
          <w:rFonts w:ascii="Arial" w:hAnsi="Arial" w:cs="Arial"/>
          <w:b/>
          <w:sz w:val="24"/>
          <w:szCs w:val="24"/>
          <w:lang w:val="en-US" w:eastAsia="zh-CN"/>
        </w:rPr>
        <w:t>Latency reduction</w:t>
      </w:r>
    </w:p>
    <w:p>
      <w:pPr>
        <w:snapToGrid w:val="0"/>
        <w:spacing w:before="120" w:beforeLines="50" w:line="288" w:lineRule="auto"/>
        <w:jc w:val="both"/>
        <w:rPr>
          <w:sz w:val="21"/>
          <w:szCs w:val="21"/>
          <w:lang w:eastAsia="zh-CN"/>
        </w:rPr>
      </w:pPr>
      <w:r>
        <w:rPr>
          <w:rFonts w:hint="eastAsia"/>
          <w:sz w:val="21"/>
          <w:szCs w:val="21"/>
          <w:lang w:eastAsia="zh-CN"/>
        </w:rPr>
        <w:t>In RAN1#11</w:t>
      </w:r>
      <w:r>
        <w:rPr>
          <w:rFonts w:hint="eastAsia"/>
          <w:sz w:val="21"/>
          <w:szCs w:val="21"/>
          <w:lang w:val="en-US" w:eastAsia="zh-CN"/>
        </w:rPr>
        <w:t>9</w:t>
      </w:r>
      <w:r>
        <w:rPr>
          <w:rFonts w:hint="eastAsia"/>
          <w:sz w:val="21"/>
          <w:szCs w:val="21"/>
          <w:lang w:eastAsia="zh-CN"/>
        </w:rPr>
        <w:t xml:space="preserve"> meeting [3], the agreements related to </w:t>
      </w:r>
      <w:r>
        <w:rPr>
          <w:rFonts w:eastAsia="PMingLiU"/>
          <w:iCs/>
          <w:sz w:val="21"/>
          <w:szCs w:val="21"/>
          <w:lang w:eastAsia="zh-TW"/>
        </w:rPr>
        <w:t>reduce beam application latency after a UEI/ED beam report</w:t>
      </w:r>
      <w:r>
        <w:rPr>
          <w:rFonts w:hint="eastAsia" w:eastAsiaTheme="minorEastAsia"/>
          <w:iCs/>
          <w:sz w:val="21"/>
          <w:szCs w:val="21"/>
          <w:lang w:eastAsia="zh-CN"/>
        </w:rPr>
        <w:t xml:space="preserve"> is </w:t>
      </w:r>
      <w:r>
        <w:rPr>
          <w:rFonts w:hint="eastAsia"/>
          <w:sz w:val="21"/>
          <w:szCs w:val="21"/>
          <w:lang w:eastAsia="zh-CN"/>
        </w:rPr>
        <w:t>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hd w:val="clear" w:color="auto" w:fill="FFFFFF"/>
              <w:snapToGrid w:val="0"/>
              <w:jc w:val="both"/>
              <w:rPr>
                <w:rFonts w:eastAsiaTheme="minorEastAsia"/>
                <w:b/>
                <w:bCs/>
                <w:lang w:eastAsia="zh-CN"/>
              </w:rPr>
            </w:pPr>
            <w:r>
              <w:rPr>
                <w:b/>
                <w:bCs/>
                <w:highlight w:val="green"/>
                <w:lang w:eastAsia="zh-CN"/>
              </w:rPr>
              <w:t>Agreement</w:t>
            </w:r>
            <w:r>
              <w:rPr>
                <w:b/>
                <w:bCs/>
                <w:highlight w:val="green"/>
                <w:lang w:val="en-US" w:eastAsia="zh-CN"/>
              </w:rPr>
              <w:t>@1</w:t>
            </w:r>
            <w:r>
              <w:rPr>
                <w:b/>
                <w:bCs/>
                <w:highlight w:val="green"/>
                <w:lang w:eastAsia="zh-CN"/>
              </w:rPr>
              <w:t>1</w:t>
            </w:r>
            <w:r>
              <w:rPr>
                <w:rFonts w:eastAsiaTheme="minorEastAsia"/>
                <w:b/>
                <w:bCs/>
                <w:highlight w:val="green"/>
                <w:lang w:eastAsia="zh-CN"/>
              </w:rPr>
              <w:t>9</w:t>
            </w:r>
          </w:p>
          <w:p>
            <w:pPr>
              <w:overflowPunct w:val="0"/>
              <w:autoSpaceDE w:val="0"/>
              <w:autoSpaceDN w:val="0"/>
              <w:adjustRightInd w:val="0"/>
              <w:snapToGrid w:val="0"/>
              <w:jc w:val="both"/>
              <w:textAlignment w:val="baseline"/>
              <w:rPr>
                <w:rFonts w:eastAsia="PMingLiU"/>
                <w:iCs/>
                <w:lang w:eastAsia="zh-TW"/>
              </w:rPr>
            </w:pPr>
            <w:r>
              <w:rPr>
                <w:rFonts w:eastAsia="PMingLiU"/>
                <w:iCs/>
                <w:lang w:eastAsia="zh-TW"/>
              </w:rPr>
              <w:t>Study the following to reduce beam application latency after a UEI/ED beam report is sent</w:t>
            </w:r>
          </w:p>
          <w:p>
            <w:pPr>
              <w:numPr>
                <w:ilvl w:val="0"/>
                <w:numId w:val="14"/>
              </w:numPr>
              <w:tabs>
                <w:tab w:val="left" w:pos="614"/>
              </w:tabs>
              <w:snapToGrid w:val="0"/>
              <w:rPr>
                <w:rFonts w:eastAsia="Batang"/>
                <w:iCs/>
                <w:lang w:eastAsia="zh-CN"/>
              </w:rPr>
            </w:pPr>
            <w:r>
              <w:rPr>
                <w:rFonts w:eastAsia="Batang"/>
                <w:iCs/>
                <w:lang w:eastAsia="zh-CN"/>
              </w:rPr>
              <w:t>Alt-1: After confirmation/acknowledgement from NW, apply new beam without RRC configuration signaling or MAC-CE signaling</w:t>
            </w:r>
          </w:p>
          <w:p>
            <w:pPr>
              <w:numPr>
                <w:ilvl w:val="1"/>
                <w:numId w:val="14"/>
              </w:numPr>
              <w:tabs>
                <w:tab w:val="left" w:pos="614"/>
              </w:tabs>
              <w:snapToGrid w:val="0"/>
              <w:rPr>
                <w:rFonts w:eastAsia="Batang"/>
                <w:iCs/>
                <w:lang w:eastAsia="zh-CN"/>
              </w:rPr>
            </w:pPr>
            <w:r>
              <w:rPr>
                <w:rFonts w:eastAsia="Batang"/>
                <w:iCs/>
                <w:lang w:eastAsia="zh-CN"/>
              </w:rPr>
              <w:t xml:space="preserve">after sending a UE-initiated beam report, the UE could store the QCL properties of the SSB associated with the reference signal reported in the beam report </w:t>
            </w:r>
          </w:p>
          <w:p>
            <w:pPr>
              <w:numPr>
                <w:ilvl w:val="1"/>
                <w:numId w:val="14"/>
              </w:numPr>
              <w:tabs>
                <w:tab w:val="left" w:pos="614"/>
              </w:tabs>
              <w:snapToGrid w:val="0"/>
              <w:rPr>
                <w:rFonts w:eastAsia="Batang"/>
                <w:iCs/>
                <w:lang w:eastAsia="zh-CN"/>
              </w:rPr>
            </w:pPr>
            <w:r>
              <w:rPr>
                <w:rFonts w:eastAsia="Batang"/>
                <w:iCs/>
                <w:lang w:eastAsia="zh-CN"/>
              </w:rPr>
              <w:t>update TCI state(s) with the reported new beam(s)</w:t>
            </w:r>
          </w:p>
          <w:p>
            <w:pPr>
              <w:numPr>
                <w:ilvl w:val="1"/>
                <w:numId w:val="14"/>
              </w:numPr>
              <w:tabs>
                <w:tab w:val="left" w:pos="614"/>
              </w:tabs>
              <w:snapToGrid w:val="0"/>
              <w:rPr>
                <w:rFonts w:eastAsia="Batang"/>
                <w:iCs/>
                <w:lang w:eastAsia="zh-CN"/>
              </w:rPr>
            </w:pPr>
            <w:r>
              <w:rPr>
                <w:rFonts w:eastAsia="Batang"/>
                <w:iCs/>
                <w:lang w:eastAsia="zh-CN"/>
              </w:rPr>
              <w:t xml:space="preserve">activate new beam(s) without additional SSB reception </w:t>
            </w:r>
          </w:p>
          <w:p>
            <w:pPr>
              <w:numPr>
                <w:ilvl w:val="0"/>
                <w:numId w:val="14"/>
              </w:numPr>
              <w:tabs>
                <w:tab w:val="left" w:pos="614"/>
              </w:tabs>
              <w:snapToGrid w:val="0"/>
              <w:rPr>
                <w:rFonts w:eastAsia="Batang"/>
                <w:iCs/>
                <w:lang w:eastAsia="zh-CN"/>
              </w:rPr>
            </w:pPr>
            <w:r>
              <w:rPr>
                <w:rFonts w:eastAsia="Batang"/>
                <w:iCs/>
                <w:lang w:eastAsia="zh-CN"/>
              </w:rPr>
              <w:t>Alt-2</w:t>
            </w:r>
            <w:r>
              <w:rPr>
                <w:rFonts w:eastAsia="PMingLiU"/>
                <w:iCs/>
                <w:lang w:eastAsia="zh-TW"/>
              </w:rPr>
              <w:t xml:space="preserve">: </w:t>
            </w:r>
            <w:r>
              <w:rPr>
                <w:rFonts w:eastAsia="Batang"/>
                <w:iCs/>
                <w:lang w:eastAsia="zh-CN"/>
              </w:rPr>
              <w:t>After receiving a TCI state activation command to activate a TCI state(s), if the new beam(s) associated with the TCI state(s) is reported as synchronized in the UEI/ED beam report, the TCI state(s) becomes applicable for DL reception without additional SSB reception.</w:t>
            </w:r>
          </w:p>
          <w:p>
            <w:pPr>
              <w:numPr>
                <w:ilvl w:val="1"/>
                <w:numId w:val="14"/>
              </w:numPr>
              <w:tabs>
                <w:tab w:val="left" w:pos="614"/>
              </w:tabs>
              <w:snapToGrid w:val="0"/>
              <w:rPr>
                <w:rFonts w:eastAsia="Batang"/>
                <w:iCs/>
                <w:lang w:eastAsia="zh-CN"/>
              </w:rPr>
            </w:pPr>
            <w:r>
              <w:rPr>
                <w:rFonts w:eastAsia="PMingLiU"/>
                <w:iCs/>
                <w:lang w:eastAsia="zh-TW"/>
              </w:rPr>
              <w:t>Note: A reported new beam is determined as synchronized by UE, if the UE stores the QCL properties associated with the reported new beam(s) after the UEI/ED beam report is sent</w:t>
            </w:r>
          </w:p>
          <w:p>
            <w:pPr>
              <w:numPr>
                <w:ilvl w:val="1"/>
                <w:numId w:val="14"/>
              </w:numPr>
              <w:tabs>
                <w:tab w:val="left" w:pos="614"/>
              </w:tabs>
              <w:snapToGrid w:val="0"/>
              <w:rPr>
                <w:rFonts w:eastAsia="Batang"/>
                <w:iCs/>
                <w:lang w:eastAsia="zh-CN"/>
              </w:rPr>
            </w:pPr>
            <w:r>
              <w:rPr>
                <w:rFonts w:eastAsia="PMingLiU"/>
                <w:iCs/>
                <w:lang w:eastAsia="zh-TW"/>
              </w:rPr>
              <w:t>FFS: How to inform a reported new beam in a UEI/ED beam report (i.e., introducing one-bit indicator for each reported new beam or all the reported new beam are assumed to be synchronized)</w:t>
            </w:r>
          </w:p>
          <w:p>
            <w:pPr>
              <w:numPr>
                <w:ilvl w:val="0"/>
                <w:numId w:val="14"/>
              </w:numPr>
              <w:tabs>
                <w:tab w:val="left" w:pos="614"/>
              </w:tabs>
              <w:snapToGrid w:val="0"/>
              <w:rPr>
                <w:rFonts w:eastAsia="Batang"/>
                <w:iCs/>
                <w:lang w:eastAsia="zh-CN"/>
              </w:rPr>
            </w:pPr>
            <w:r>
              <w:rPr>
                <w:rFonts w:eastAsia="Batang"/>
                <w:iCs/>
                <w:lang w:eastAsia="zh-CN"/>
              </w:rPr>
              <w:t>Alt-3</w:t>
            </w:r>
            <w:r>
              <w:rPr>
                <w:rFonts w:eastAsia="PMingLiU"/>
                <w:iCs/>
                <w:lang w:eastAsia="zh-TW"/>
              </w:rPr>
              <w:t xml:space="preserve">: </w:t>
            </w:r>
            <w:r>
              <w:rPr>
                <w:rFonts w:eastAsia="Batang"/>
                <w:iCs/>
                <w:lang w:eastAsia="zh-TW"/>
              </w:rPr>
              <w:t>A</w:t>
            </w:r>
            <w:r>
              <w:rPr>
                <w:rFonts w:eastAsia="Batang"/>
                <w:iCs/>
                <w:lang w:eastAsia="zh-CN"/>
              </w:rPr>
              <w:t xml:space="preserve">fter sending a UE-initiated beam report, the UE could store the QCL properties of the SSB associated with the reference signal reported in the beam report. </w:t>
            </w:r>
          </w:p>
          <w:p>
            <w:pPr>
              <w:numPr>
                <w:ilvl w:val="1"/>
                <w:numId w:val="14"/>
              </w:numPr>
              <w:tabs>
                <w:tab w:val="left" w:pos="614"/>
              </w:tabs>
              <w:snapToGrid w:val="0"/>
              <w:rPr>
                <w:rFonts w:eastAsia="Batang"/>
                <w:iCs/>
                <w:lang w:eastAsia="zh-CN"/>
              </w:rPr>
            </w:pPr>
            <w:r>
              <w:rPr>
                <w:rFonts w:eastAsia="Batang"/>
                <w:iCs/>
                <w:lang w:eastAsia="zh-CN"/>
              </w:rPr>
              <w:t>In such case, at the reception of a subsequent reception of Unified TCI States Activation/Deactivation MAC CE, the UE activates new beam(s) without additional SSB reception.</w:t>
            </w:r>
          </w:p>
          <w:p>
            <w:pPr>
              <w:numPr>
                <w:ilvl w:val="0"/>
                <w:numId w:val="14"/>
              </w:numPr>
              <w:tabs>
                <w:tab w:val="left" w:pos="614"/>
              </w:tabs>
              <w:snapToGrid w:val="0"/>
              <w:rPr>
                <w:rFonts w:eastAsia="Batang"/>
                <w:iCs/>
                <w:lang w:eastAsia="zh-CN"/>
              </w:rPr>
            </w:pPr>
            <w:r>
              <w:rPr>
                <w:rFonts w:eastAsia="Batang"/>
                <w:iCs/>
                <w:lang w:eastAsia="zh-CN"/>
              </w:rPr>
              <w:t>Other alternatives are not precluded.</w:t>
            </w:r>
          </w:p>
        </w:tc>
      </w:tr>
    </w:tbl>
    <w:p>
      <w:pPr>
        <w:snapToGrid w:val="0"/>
        <w:spacing w:before="120" w:beforeLines="50" w:line="288" w:lineRule="auto"/>
        <w:jc w:val="both"/>
        <w:rPr>
          <w:rFonts w:eastAsia="宋体"/>
          <w:sz w:val="21"/>
          <w:szCs w:val="21"/>
          <w:lang w:eastAsia="zh-CN"/>
        </w:rPr>
      </w:pPr>
      <w:r>
        <w:rPr>
          <w:rFonts w:hint="eastAsia" w:eastAsia="宋体"/>
          <w:sz w:val="21"/>
          <w:szCs w:val="21"/>
          <w:lang w:eastAsia="zh-CN"/>
        </w:rPr>
        <w:t>Event-2 is defined as the q</w:t>
      </w:r>
      <w:r>
        <w:rPr>
          <w:rFonts w:eastAsia="宋体"/>
          <w:sz w:val="21"/>
          <w:szCs w:val="21"/>
          <w:lang w:eastAsia="zh-CN"/>
        </w:rPr>
        <w:t>uality of at least one new beam becomes a threshold value better than the current beam</w:t>
      </w:r>
      <w:r>
        <w:rPr>
          <w:rFonts w:hint="eastAsia" w:eastAsia="宋体"/>
          <w:sz w:val="21"/>
          <w:szCs w:val="21"/>
          <w:lang w:eastAsia="zh-CN"/>
        </w:rPr>
        <w:t>, so the motivation of Event-2 is to inform gNB to update the indicated TCI state by DCI. Event-7 is defined as the q</w:t>
      </w:r>
      <w:r>
        <w:rPr>
          <w:rFonts w:eastAsia="宋体"/>
          <w:sz w:val="21"/>
          <w:szCs w:val="21"/>
          <w:lang w:eastAsia="zh-CN"/>
        </w:rPr>
        <w:t>uality of at least one new beam becomes a threshold value better than the RS derived from the activated TCI state with the Q-th best quality</w:t>
      </w:r>
      <w:r>
        <w:rPr>
          <w:rFonts w:hint="eastAsia" w:eastAsia="宋体"/>
          <w:sz w:val="21"/>
          <w:szCs w:val="21"/>
          <w:lang w:eastAsia="zh-CN"/>
        </w:rPr>
        <w:t xml:space="preserve">, so the motivation of Event-7 is to inform gNB to update the activated TCI state by MAC CE. It is noted that the subsequent procedures after </w:t>
      </w:r>
      <w:r>
        <w:rPr>
          <w:sz w:val="21"/>
          <w:szCs w:val="21"/>
        </w:rPr>
        <w:t>UE-initiated/event-driven beam reporting</w:t>
      </w:r>
      <w:r>
        <w:rPr>
          <w:rFonts w:hint="eastAsia" w:eastAsia="宋体"/>
          <w:sz w:val="21"/>
          <w:szCs w:val="21"/>
          <w:lang w:eastAsia="zh-CN"/>
        </w:rPr>
        <w:t xml:space="preserve"> for Event-2 and Event-7 are different.</w:t>
      </w:r>
    </w:p>
    <w:p>
      <w:pPr>
        <w:snapToGrid w:val="0"/>
        <w:spacing w:before="120" w:beforeLines="50" w:line="288" w:lineRule="auto"/>
        <w:jc w:val="both"/>
        <w:rPr>
          <w:rFonts w:eastAsia="宋体"/>
          <w:sz w:val="21"/>
          <w:szCs w:val="21"/>
          <w:lang w:eastAsia="zh-CN"/>
        </w:rPr>
      </w:pPr>
      <w:r>
        <w:rPr>
          <w:rFonts w:hint="eastAsia" w:eastAsia="宋体"/>
          <w:sz w:val="21"/>
          <w:szCs w:val="21"/>
          <w:lang w:eastAsia="zh-CN"/>
        </w:rPr>
        <w:t xml:space="preserve">After </w:t>
      </w:r>
      <w:r>
        <w:rPr>
          <w:sz w:val="21"/>
          <w:szCs w:val="21"/>
        </w:rPr>
        <w:t>UE-initiated/event-driven beam reporting</w:t>
      </w:r>
      <w:r>
        <w:rPr>
          <w:rFonts w:hint="eastAsia" w:eastAsia="宋体"/>
          <w:sz w:val="21"/>
          <w:szCs w:val="21"/>
          <w:lang w:eastAsia="zh-CN"/>
        </w:rPr>
        <w:t xml:space="preserve"> for Event-2, i</w:t>
      </w:r>
      <w:r>
        <w:rPr>
          <w:rFonts w:eastAsia="宋体"/>
          <w:sz w:val="21"/>
          <w:szCs w:val="21"/>
          <w:lang w:eastAsia="zh-CN"/>
        </w:rPr>
        <w:t xml:space="preserve">f TCI states with new beams as reference signal are not in the </w:t>
      </w:r>
      <w:r>
        <w:rPr>
          <w:rFonts w:hint="eastAsia" w:eastAsia="宋体"/>
          <w:sz w:val="21"/>
          <w:szCs w:val="21"/>
          <w:lang w:eastAsia="zh-CN"/>
        </w:rPr>
        <w:t xml:space="preserve">activated </w:t>
      </w:r>
      <w:r>
        <w:rPr>
          <w:rFonts w:eastAsia="宋体"/>
          <w:sz w:val="21"/>
          <w:szCs w:val="21"/>
          <w:lang w:eastAsia="zh-CN"/>
        </w:rPr>
        <w:t xml:space="preserve">TCI state </w:t>
      </w:r>
      <w:r>
        <w:rPr>
          <w:rFonts w:hint="eastAsia" w:eastAsia="宋体"/>
          <w:sz w:val="21"/>
          <w:szCs w:val="21"/>
          <w:lang w:eastAsia="zh-CN"/>
        </w:rPr>
        <w:t>list</w:t>
      </w:r>
      <w:r>
        <w:rPr>
          <w:rFonts w:eastAsia="宋体"/>
          <w:sz w:val="21"/>
          <w:szCs w:val="21"/>
          <w:lang w:eastAsia="zh-CN"/>
        </w:rPr>
        <w:t xml:space="preserve">, MAC CE </w:t>
      </w:r>
      <w:r>
        <w:rPr>
          <w:rFonts w:hint="eastAsia" w:eastAsia="宋体"/>
          <w:sz w:val="21"/>
          <w:szCs w:val="21"/>
          <w:lang w:eastAsia="zh-CN"/>
        </w:rPr>
        <w:t xml:space="preserve">for </w:t>
      </w:r>
      <w:r>
        <w:rPr>
          <w:rFonts w:eastAsia="宋体"/>
          <w:sz w:val="21"/>
          <w:szCs w:val="21"/>
          <w:lang w:eastAsia="zh-CN"/>
        </w:rPr>
        <w:t xml:space="preserve">TCI state activation and </w:t>
      </w:r>
      <w:r>
        <w:rPr>
          <w:rFonts w:hint="eastAsia" w:eastAsia="宋体"/>
          <w:sz w:val="21"/>
          <w:szCs w:val="21"/>
          <w:lang w:eastAsia="zh-CN"/>
        </w:rPr>
        <w:t xml:space="preserve">DCI for </w:t>
      </w:r>
      <w:r>
        <w:rPr>
          <w:rFonts w:eastAsia="宋体"/>
          <w:sz w:val="21"/>
          <w:szCs w:val="21"/>
          <w:lang w:eastAsia="zh-CN"/>
        </w:rPr>
        <w:t xml:space="preserve">TCI state indication are needed to update the current beam. </w:t>
      </w:r>
      <w:r>
        <w:rPr>
          <w:rFonts w:hint="eastAsia" w:eastAsia="宋体"/>
          <w:sz w:val="21"/>
          <w:szCs w:val="21"/>
          <w:lang w:eastAsia="zh-CN"/>
        </w:rPr>
        <w:t xml:space="preserve">As shown in </w:t>
      </w:r>
      <w:r>
        <w:rPr>
          <w:rFonts w:hint="eastAsia" w:eastAsia="宋体"/>
          <w:sz w:val="21"/>
          <w:szCs w:val="21"/>
          <w:lang w:val="en-US" w:eastAsia="zh-CN"/>
        </w:rPr>
        <w:t>Fig.1</w:t>
      </w:r>
      <w:r>
        <w:rPr>
          <w:rFonts w:eastAsia="宋体"/>
          <w:sz w:val="21"/>
          <w:szCs w:val="21"/>
          <w:lang w:eastAsia="zh-CN"/>
        </w:rPr>
        <w:t xml:space="preserve">, the beam application latency </w:t>
      </w:r>
      <w:r>
        <w:rPr>
          <w:rFonts w:hint="eastAsia" w:eastAsia="宋体"/>
          <w:sz w:val="21"/>
          <w:szCs w:val="21"/>
          <w:lang w:eastAsia="zh-CN"/>
        </w:rPr>
        <w:t>includes DCI for scheduling PDSCH carrying MAC CE, MAC CE transmission for TCI state activation, HARQ-ACK feedback for MAC CE, 1</w:t>
      </w:r>
      <w:r>
        <w:rPr>
          <w:rFonts w:hint="eastAsia" w:eastAsia="宋体"/>
          <w:sz w:val="21"/>
          <w:szCs w:val="21"/>
          <w:vertAlign w:val="superscript"/>
          <w:lang w:eastAsia="zh-CN"/>
        </w:rPr>
        <w:t>st</w:t>
      </w:r>
      <w:r>
        <w:rPr>
          <w:rFonts w:hint="eastAsia" w:eastAsia="宋体"/>
          <w:sz w:val="21"/>
          <w:szCs w:val="21"/>
          <w:lang w:eastAsia="zh-CN"/>
        </w:rPr>
        <w:t xml:space="preserve"> SSB reception for synchronization, and</w:t>
      </w:r>
      <w:r>
        <w:rPr>
          <w:rFonts w:eastAsia="宋体"/>
          <w:sz w:val="21"/>
          <w:szCs w:val="21"/>
          <w:lang w:eastAsia="zh-CN"/>
        </w:rPr>
        <w:t xml:space="preserve"> DCI indication of TCI state.</w:t>
      </w:r>
      <w:r>
        <w:rPr>
          <w:rFonts w:hint="eastAsia" w:eastAsia="宋体"/>
          <w:sz w:val="21"/>
          <w:szCs w:val="21"/>
          <w:lang w:eastAsia="zh-CN"/>
        </w:rPr>
        <w:t xml:space="preserve"> To consider the {2.5ms+2.5ms} periodicity of TDD frame structure and 20ms periodicity of SSB transmission, the </w:t>
      </w:r>
      <w:r>
        <w:rPr>
          <w:rFonts w:eastAsia="宋体"/>
          <w:sz w:val="21"/>
          <w:szCs w:val="21"/>
          <w:lang w:eastAsia="zh-CN"/>
        </w:rPr>
        <w:t>beam application latency</w:t>
      </w:r>
      <w:r>
        <w:rPr>
          <w:rFonts w:hint="eastAsia" w:eastAsia="宋体"/>
          <w:sz w:val="21"/>
          <w:szCs w:val="21"/>
          <w:lang w:eastAsia="zh-CN"/>
        </w:rPr>
        <w:t xml:space="preserve"> is more than 20ms. </w:t>
      </w:r>
    </w:p>
    <w:p>
      <w:pPr>
        <w:snapToGrid w:val="0"/>
        <w:spacing w:before="120" w:beforeLines="50" w:line="288" w:lineRule="auto"/>
        <w:jc w:val="both"/>
        <w:rPr>
          <w:rFonts w:eastAsiaTheme="minorEastAsia"/>
          <w:iCs/>
          <w:sz w:val="21"/>
          <w:szCs w:val="21"/>
          <w:lang w:eastAsia="zh-CN"/>
        </w:rPr>
      </w:pPr>
      <w:r>
        <w:rPr>
          <w:rFonts w:hint="eastAsia" w:eastAsia="宋体"/>
          <w:sz w:val="21"/>
          <w:szCs w:val="21"/>
          <w:lang w:eastAsia="zh-CN"/>
        </w:rPr>
        <w:t xml:space="preserve">Based on Alt-1, </w:t>
      </w:r>
      <w:r>
        <w:rPr>
          <w:rFonts w:eastAsia="宋体"/>
          <w:sz w:val="21"/>
          <w:szCs w:val="21"/>
          <w:lang w:eastAsia="zh-CN"/>
        </w:rPr>
        <w:t>after sending UE-initiated</w:t>
      </w:r>
      <w:r>
        <w:rPr>
          <w:sz w:val="21"/>
          <w:szCs w:val="21"/>
        </w:rPr>
        <w:t>/event-driven</w:t>
      </w:r>
      <w:r>
        <w:rPr>
          <w:rFonts w:eastAsia="宋体"/>
          <w:sz w:val="21"/>
          <w:szCs w:val="21"/>
          <w:lang w:eastAsia="zh-CN"/>
        </w:rPr>
        <w:t xml:space="preserve"> beam report, </w:t>
      </w:r>
      <w:r>
        <w:rPr>
          <w:rFonts w:hint="eastAsia" w:eastAsia="宋体"/>
          <w:sz w:val="21"/>
          <w:szCs w:val="21"/>
          <w:lang w:eastAsia="zh-CN"/>
        </w:rPr>
        <w:t xml:space="preserve">if </w:t>
      </w:r>
      <w:r>
        <w:rPr>
          <w:rFonts w:eastAsia="宋体"/>
          <w:sz w:val="21"/>
          <w:szCs w:val="21"/>
          <w:lang w:eastAsia="zh-CN"/>
        </w:rPr>
        <w:t>the UE store</w:t>
      </w:r>
      <w:r>
        <w:rPr>
          <w:rFonts w:hint="eastAsia" w:eastAsia="宋体"/>
          <w:sz w:val="21"/>
          <w:szCs w:val="21"/>
          <w:lang w:eastAsia="zh-CN"/>
        </w:rPr>
        <w:t>s</w:t>
      </w:r>
      <w:r>
        <w:rPr>
          <w:rFonts w:eastAsia="宋体"/>
          <w:sz w:val="21"/>
          <w:szCs w:val="21"/>
          <w:lang w:eastAsia="zh-CN"/>
        </w:rPr>
        <w:t xml:space="preserve"> the QCL properties of the SSB associated with the reference signal reported in the beam report</w:t>
      </w:r>
      <w:r>
        <w:rPr>
          <w:rFonts w:hint="eastAsia" w:eastAsia="宋体"/>
          <w:sz w:val="21"/>
          <w:szCs w:val="21"/>
          <w:lang w:eastAsia="zh-CN"/>
        </w:rPr>
        <w:t xml:space="preserve">, gNB could send a </w:t>
      </w:r>
      <w:r>
        <w:rPr>
          <w:rFonts w:eastAsia="Batang"/>
          <w:iCs/>
          <w:sz w:val="21"/>
          <w:szCs w:val="21"/>
          <w:lang w:eastAsia="zh-CN"/>
        </w:rPr>
        <w:t>confirmation/acknowledgement</w:t>
      </w:r>
      <w:r>
        <w:rPr>
          <w:rFonts w:hint="eastAsia" w:eastAsiaTheme="minorEastAsia"/>
          <w:iCs/>
          <w:sz w:val="21"/>
          <w:szCs w:val="21"/>
          <w:lang w:eastAsia="zh-CN"/>
        </w:rPr>
        <w:t xml:space="preserve"> to UE, then, UE could directly </w:t>
      </w:r>
      <w:r>
        <w:rPr>
          <w:rFonts w:eastAsiaTheme="minorEastAsia"/>
          <w:iCs/>
          <w:sz w:val="21"/>
          <w:szCs w:val="21"/>
          <w:lang w:eastAsia="zh-CN"/>
        </w:rPr>
        <w:t>apply</w:t>
      </w:r>
      <w:r>
        <w:rPr>
          <w:rFonts w:hint="eastAsia" w:eastAsiaTheme="minorEastAsia"/>
          <w:iCs/>
          <w:sz w:val="21"/>
          <w:szCs w:val="21"/>
          <w:lang w:eastAsia="zh-CN"/>
        </w:rPr>
        <w:t xml:space="preserve"> the</w:t>
      </w:r>
      <w:r>
        <w:rPr>
          <w:rFonts w:eastAsiaTheme="minorEastAsia"/>
          <w:iCs/>
          <w:sz w:val="21"/>
          <w:szCs w:val="21"/>
          <w:lang w:eastAsia="zh-CN"/>
        </w:rPr>
        <w:t xml:space="preserve"> </w:t>
      </w:r>
      <w:r>
        <w:rPr>
          <w:rFonts w:hint="eastAsia" w:eastAsiaTheme="minorEastAsia"/>
          <w:iCs/>
          <w:sz w:val="21"/>
          <w:szCs w:val="21"/>
          <w:lang w:eastAsia="zh-CN"/>
        </w:rPr>
        <w:t xml:space="preserve">reported </w:t>
      </w:r>
      <w:r>
        <w:rPr>
          <w:rFonts w:eastAsiaTheme="minorEastAsia"/>
          <w:iCs/>
          <w:sz w:val="21"/>
          <w:szCs w:val="21"/>
          <w:lang w:eastAsia="zh-CN"/>
        </w:rPr>
        <w:t xml:space="preserve">new beam </w:t>
      </w:r>
      <w:r>
        <w:rPr>
          <w:rFonts w:hint="eastAsia" w:eastAsiaTheme="minorEastAsia"/>
          <w:iCs/>
          <w:sz w:val="21"/>
          <w:szCs w:val="21"/>
          <w:lang w:eastAsia="zh-CN"/>
        </w:rPr>
        <w:t xml:space="preserve">as the QCL assumption for DL reception and UL transmission until UE receives a new DCI with TCI state indication. </w:t>
      </w:r>
      <w:r>
        <w:rPr>
          <w:rFonts w:eastAsiaTheme="minorEastAsia"/>
          <w:iCs/>
          <w:sz w:val="21"/>
          <w:szCs w:val="21"/>
          <w:lang w:eastAsia="zh-CN"/>
        </w:rPr>
        <w:t>The new beam does not update either the QCL RS associated with the indicated TCI state or the TCI state itself</w:t>
      </w:r>
      <w:r>
        <w:rPr>
          <w:rFonts w:hint="eastAsia" w:eastAsiaTheme="minorEastAsia"/>
          <w:iCs/>
          <w:sz w:val="21"/>
          <w:szCs w:val="21"/>
          <w:lang w:eastAsia="zh-CN"/>
        </w:rPr>
        <w:t xml:space="preserve">. </w:t>
      </w:r>
      <w:r>
        <w:rPr>
          <w:rFonts w:eastAsiaTheme="minorEastAsia"/>
          <w:iCs/>
          <w:sz w:val="21"/>
          <w:szCs w:val="21"/>
          <w:lang w:eastAsia="zh-CN"/>
        </w:rPr>
        <w:t xml:space="preserve">In addition, if the </w:t>
      </w:r>
      <w:r>
        <w:rPr>
          <w:rFonts w:eastAsia="宋体"/>
          <w:sz w:val="21"/>
          <w:szCs w:val="21"/>
          <w:lang w:eastAsia="zh-CN"/>
        </w:rPr>
        <w:t>UE-initiated</w:t>
      </w:r>
      <w:r>
        <w:rPr>
          <w:sz w:val="21"/>
          <w:szCs w:val="21"/>
        </w:rPr>
        <w:t>/event-driven</w:t>
      </w:r>
      <w:r>
        <w:rPr>
          <w:rFonts w:eastAsiaTheme="minorEastAsia"/>
          <w:iCs/>
          <w:sz w:val="21"/>
          <w:szCs w:val="21"/>
          <w:lang w:eastAsia="zh-CN"/>
        </w:rPr>
        <w:t xml:space="preserve"> beam reporting includes multiple </w:t>
      </w:r>
      <w:r>
        <w:rPr>
          <w:rFonts w:hint="eastAsia" w:eastAsiaTheme="minorEastAsia"/>
          <w:iCs/>
          <w:sz w:val="21"/>
          <w:szCs w:val="21"/>
          <w:lang w:eastAsia="zh-CN"/>
        </w:rPr>
        <w:t xml:space="preserve">new </w:t>
      </w:r>
      <w:r>
        <w:rPr>
          <w:rFonts w:eastAsiaTheme="minorEastAsia"/>
          <w:iCs/>
          <w:sz w:val="21"/>
          <w:szCs w:val="21"/>
          <w:lang w:eastAsia="zh-CN"/>
        </w:rPr>
        <w:t xml:space="preserve">beams, the confirmation from gNB can indicate which reported </w:t>
      </w:r>
      <w:r>
        <w:rPr>
          <w:rFonts w:hint="eastAsia" w:eastAsiaTheme="minorEastAsia"/>
          <w:iCs/>
          <w:sz w:val="21"/>
          <w:szCs w:val="21"/>
          <w:lang w:eastAsia="zh-CN"/>
        </w:rPr>
        <w:t xml:space="preserve">new </w:t>
      </w:r>
      <w:r>
        <w:rPr>
          <w:rFonts w:eastAsiaTheme="minorEastAsia"/>
          <w:iCs/>
          <w:sz w:val="21"/>
          <w:szCs w:val="21"/>
          <w:lang w:eastAsia="zh-CN"/>
        </w:rPr>
        <w:t>beam can be applied by UE for the following transmissions/receptions.</w:t>
      </w:r>
      <w:r>
        <w:rPr>
          <w:rFonts w:hint="eastAsia" w:eastAsiaTheme="minorEastAsia"/>
          <w:iCs/>
          <w:sz w:val="21"/>
          <w:szCs w:val="21"/>
          <w:lang w:eastAsia="zh-CN"/>
        </w:rPr>
        <w:t xml:space="preserve"> </w:t>
      </w:r>
      <w:r>
        <w:rPr>
          <w:rFonts w:hint="eastAsia" w:eastAsia="宋体"/>
          <w:sz w:val="21"/>
          <w:szCs w:val="21"/>
          <w:lang w:eastAsia="zh-CN"/>
        </w:rPr>
        <w:t>To consider the {2.5ms+2.5ms} periodicity of TDD frame structure,</w:t>
      </w:r>
      <w:r>
        <w:rPr>
          <w:rFonts w:hint="eastAsia" w:eastAsiaTheme="minorEastAsia"/>
          <w:iCs/>
          <w:sz w:val="21"/>
          <w:szCs w:val="21"/>
          <w:lang w:eastAsia="zh-CN"/>
        </w:rPr>
        <w:t xml:space="preserve"> the beam application latency could be less than 0.5ms. </w:t>
      </w:r>
    </w:p>
    <w:p>
      <w:pPr>
        <w:snapToGrid w:val="0"/>
        <w:spacing w:before="120" w:beforeLines="50" w:line="288" w:lineRule="auto"/>
        <w:jc w:val="both"/>
        <w:rPr>
          <w:rFonts w:eastAsia="宋体"/>
          <w:sz w:val="21"/>
          <w:szCs w:val="21"/>
          <w:lang w:eastAsia="zh-CN"/>
        </w:rPr>
      </w:pPr>
      <w:r>
        <w:rPr>
          <w:rFonts w:hint="eastAsia" w:eastAsia="宋体"/>
          <w:sz w:val="21"/>
          <w:szCs w:val="21"/>
          <w:lang w:eastAsia="zh-CN"/>
        </w:rPr>
        <w:t xml:space="preserve">Based on Alt-2 and Alt-3, since </w:t>
      </w:r>
      <w:r>
        <w:rPr>
          <w:rFonts w:eastAsia="宋体"/>
          <w:sz w:val="21"/>
          <w:szCs w:val="21"/>
          <w:lang w:eastAsia="zh-CN"/>
        </w:rPr>
        <w:t>UE store</w:t>
      </w:r>
      <w:r>
        <w:rPr>
          <w:rFonts w:hint="eastAsia" w:eastAsia="宋体"/>
          <w:sz w:val="21"/>
          <w:szCs w:val="21"/>
          <w:lang w:eastAsia="zh-CN"/>
        </w:rPr>
        <w:t>s</w:t>
      </w:r>
      <w:r>
        <w:rPr>
          <w:rFonts w:eastAsia="宋体"/>
          <w:sz w:val="21"/>
          <w:szCs w:val="21"/>
          <w:lang w:eastAsia="zh-CN"/>
        </w:rPr>
        <w:t xml:space="preserve"> the QCL properties of the SSB associated with the reference signal reported in the beam report</w:t>
      </w:r>
      <w:r>
        <w:rPr>
          <w:rFonts w:hint="eastAsia" w:eastAsia="宋体"/>
          <w:sz w:val="21"/>
          <w:szCs w:val="21"/>
          <w:lang w:eastAsia="zh-CN"/>
        </w:rPr>
        <w:t xml:space="preserve">, then, after receiving </w:t>
      </w:r>
      <w:r>
        <w:rPr>
          <w:rFonts w:eastAsia="Batang"/>
          <w:iCs/>
          <w:sz w:val="21"/>
          <w:szCs w:val="21"/>
          <w:lang w:eastAsia="zh-CN"/>
        </w:rPr>
        <w:t>TCI state activation command</w:t>
      </w:r>
      <w:r>
        <w:rPr>
          <w:rFonts w:hint="eastAsia" w:eastAsiaTheme="minorEastAsia"/>
          <w:iCs/>
          <w:sz w:val="21"/>
          <w:szCs w:val="21"/>
          <w:lang w:eastAsia="zh-CN"/>
        </w:rPr>
        <w:t xml:space="preserve">, the </w:t>
      </w:r>
      <w:r>
        <w:rPr>
          <w:rFonts w:eastAsia="Batang"/>
          <w:iCs/>
          <w:sz w:val="21"/>
          <w:szCs w:val="21"/>
          <w:lang w:eastAsia="zh-CN"/>
        </w:rPr>
        <w:t>new beam(s)</w:t>
      </w:r>
      <w:r>
        <w:rPr>
          <w:rFonts w:hint="eastAsia" w:eastAsiaTheme="minorEastAsia"/>
          <w:iCs/>
          <w:sz w:val="21"/>
          <w:szCs w:val="21"/>
          <w:lang w:eastAsia="zh-CN"/>
        </w:rPr>
        <w:t xml:space="preserve"> are activated without additional SSB reception. However, </w:t>
      </w:r>
      <w:r>
        <w:rPr>
          <w:rFonts w:eastAsiaTheme="minorEastAsia"/>
          <w:iCs/>
          <w:sz w:val="21"/>
          <w:szCs w:val="21"/>
          <w:lang w:eastAsia="zh-CN"/>
        </w:rPr>
        <w:t>additional</w:t>
      </w:r>
      <w:r>
        <w:rPr>
          <w:rFonts w:hint="eastAsia" w:eastAsiaTheme="minorEastAsia"/>
          <w:iCs/>
          <w:sz w:val="21"/>
          <w:szCs w:val="21"/>
          <w:lang w:eastAsia="zh-CN"/>
        </w:rPr>
        <w:t xml:space="preserve"> DCI indication is still needed to update the TCI state </w:t>
      </w:r>
      <w:r>
        <w:rPr>
          <w:rFonts w:eastAsia="Batang"/>
          <w:iCs/>
          <w:sz w:val="21"/>
          <w:szCs w:val="21"/>
          <w:lang w:eastAsia="zh-CN"/>
        </w:rPr>
        <w:t>for DL reception</w:t>
      </w:r>
      <w:r>
        <w:rPr>
          <w:rFonts w:hint="eastAsia" w:eastAsiaTheme="minorEastAsia"/>
          <w:iCs/>
          <w:sz w:val="21"/>
          <w:szCs w:val="21"/>
          <w:lang w:eastAsia="zh-CN"/>
        </w:rPr>
        <w:t xml:space="preserve"> and UL transmission. </w:t>
      </w:r>
      <w:r>
        <w:rPr>
          <w:rFonts w:hint="eastAsia" w:eastAsia="宋体"/>
          <w:sz w:val="21"/>
          <w:szCs w:val="21"/>
          <w:lang w:eastAsia="zh-CN"/>
        </w:rPr>
        <w:t xml:space="preserve">To consider the {2.5ms+2.5ms} periodicity of TDD frame structure, the </w:t>
      </w:r>
      <w:r>
        <w:rPr>
          <w:rFonts w:eastAsia="宋体"/>
          <w:sz w:val="21"/>
          <w:szCs w:val="21"/>
          <w:lang w:eastAsia="zh-CN"/>
        </w:rPr>
        <w:t>beam application latency</w:t>
      </w:r>
      <w:r>
        <w:rPr>
          <w:rFonts w:hint="eastAsia" w:eastAsia="宋体"/>
          <w:sz w:val="21"/>
          <w:szCs w:val="21"/>
          <w:lang w:eastAsia="zh-CN"/>
        </w:rPr>
        <w:t xml:space="preserve"> is more than 2.5ms. </w:t>
      </w:r>
    </w:p>
    <w:p>
      <w:pPr>
        <w:snapToGrid w:val="0"/>
        <w:spacing w:before="120" w:beforeLines="50" w:line="288" w:lineRule="auto"/>
        <w:jc w:val="both"/>
        <w:rPr>
          <w:rFonts w:eastAsiaTheme="minorEastAsia"/>
          <w:iCs/>
          <w:sz w:val="21"/>
          <w:szCs w:val="21"/>
          <w:lang w:eastAsia="zh-CN"/>
        </w:rPr>
      </w:pPr>
      <w:r>
        <w:rPr>
          <w:rFonts w:hint="eastAsia" w:eastAsiaTheme="minorEastAsia"/>
          <w:iCs/>
          <w:sz w:val="21"/>
          <w:szCs w:val="21"/>
          <w:lang w:eastAsia="zh-CN"/>
        </w:rPr>
        <w:t>Therefore, Alt-1 is suitable for Event-2 with further clarification:</w:t>
      </w:r>
    </w:p>
    <w:p>
      <w:pPr>
        <w:numPr>
          <w:ilvl w:val="0"/>
          <w:numId w:val="14"/>
        </w:numPr>
        <w:tabs>
          <w:tab w:val="left" w:pos="614"/>
        </w:tabs>
        <w:snapToGrid w:val="0"/>
        <w:spacing w:line="288" w:lineRule="auto"/>
        <w:ind w:hanging="357"/>
        <w:rPr>
          <w:rFonts w:eastAsia="Batang"/>
          <w:iCs/>
          <w:sz w:val="21"/>
          <w:szCs w:val="21"/>
          <w:lang w:eastAsia="zh-CN"/>
        </w:rPr>
      </w:pPr>
      <w:r>
        <w:rPr>
          <w:rFonts w:eastAsia="Batang"/>
          <w:iCs/>
          <w:sz w:val="21"/>
          <w:szCs w:val="21"/>
          <w:lang w:eastAsia="zh-CN"/>
        </w:rPr>
        <w:t>Alt-1: After confirmation/acknowledgement from NW, apply new beam without RRC configuration signaling or MAC-CE signaling</w:t>
      </w:r>
    </w:p>
    <w:p>
      <w:pPr>
        <w:numPr>
          <w:ilvl w:val="1"/>
          <w:numId w:val="14"/>
        </w:numPr>
        <w:tabs>
          <w:tab w:val="left" w:pos="614"/>
        </w:tabs>
        <w:snapToGrid w:val="0"/>
        <w:spacing w:line="288" w:lineRule="auto"/>
        <w:ind w:hanging="357"/>
        <w:rPr>
          <w:rFonts w:eastAsia="Batang"/>
          <w:iCs/>
          <w:sz w:val="21"/>
          <w:szCs w:val="21"/>
          <w:lang w:eastAsia="zh-CN"/>
        </w:rPr>
      </w:pPr>
      <w:r>
        <w:rPr>
          <w:rFonts w:eastAsia="Batang"/>
          <w:iCs/>
          <w:sz w:val="21"/>
          <w:szCs w:val="21"/>
          <w:lang w:eastAsia="zh-CN"/>
        </w:rPr>
        <w:t xml:space="preserve">after sending a UE-initiated beam report, the UE could store the QCL properties of the SSB associated with the reference signal reported in the beam report </w:t>
      </w:r>
    </w:p>
    <w:p>
      <w:pPr>
        <w:numPr>
          <w:ilvl w:val="1"/>
          <w:numId w:val="14"/>
        </w:numPr>
        <w:tabs>
          <w:tab w:val="left" w:pos="614"/>
        </w:tabs>
        <w:snapToGrid w:val="0"/>
        <w:spacing w:line="288" w:lineRule="auto"/>
        <w:ind w:hanging="357"/>
        <w:rPr>
          <w:rFonts w:eastAsia="Batang"/>
          <w:iCs/>
          <w:sz w:val="21"/>
          <w:szCs w:val="21"/>
          <w:lang w:eastAsia="zh-CN"/>
        </w:rPr>
      </w:pPr>
      <w:r>
        <w:rPr>
          <w:rFonts w:eastAsia="Batang"/>
          <w:iCs/>
          <w:sz w:val="21"/>
          <w:szCs w:val="21"/>
          <w:lang w:eastAsia="zh-CN"/>
        </w:rPr>
        <w:t xml:space="preserve">apply the </w:t>
      </w:r>
      <w:r>
        <w:rPr>
          <w:rFonts w:hint="eastAsia" w:eastAsiaTheme="minorEastAsia"/>
          <w:iCs/>
          <w:sz w:val="21"/>
          <w:szCs w:val="21"/>
          <w:lang w:eastAsia="zh-CN"/>
        </w:rPr>
        <w:t xml:space="preserve">reported </w:t>
      </w:r>
      <w:r>
        <w:rPr>
          <w:rFonts w:eastAsia="Batang"/>
          <w:iCs/>
          <w:sz w:val="21"/>
          <w:szCs w:val="21"/>
          <w:lang w:eastAsia="zh-CN"/>
        </w:rPr>
        <w:t xml:space="preserve">new beam as the QCL assumption for DL reception and UL transmission </w:t>
      </w:r>
      <w:r>
        <w:rPr>
          <w:rFonts w:eastAsia="Batang"/>
          <w:iCs/>
          <w:strike/>
          <w:sz w:val="21"/>
          <w:szCs w:val="21"/>
          <w:lang w:eastAsia="zh-CN"/>
        </w:rPr>
        <w:t>update TCI state(s) with the reported new beam(s)</w:t>
      </w:r>
    </w:p>
    <w:p>
      <w:pPr>
        <w:numPr>
          <w:ilvl w:val="1"/>
          <w:numId w:val="14"/>
        </w:numPr>
        <w:tabs>
          <w:tab w:val="left" w:pos="614"/>
        </w:tabs>
        <w:snapToGrid w:val="0"/>
        <w:spacing w:line="288" w:lineRule="auto"/>
        <w:ind w:hanging="357"/>
        <w:rPr>
          <w:rFonts w:eastAsia="Batang"/>
          <w:iCs/>
          <w:sz w:val="21"/>
          <w:szCs w:val="21"/>
          <w:lang w:eastAsia="zh-CN"/>
        </w:rPr>
      </w:pPr>
      <w:r>
        <w:rPr>
          <w:rFonts w:eastAsia="Batang"/>
          <w:iCs/>
          <w:sz w:val="21"/>
          <w:szCs w:val="21"/>
          <w:lang w:eastAsia="zh-CN"/>
        </w:rPr>
        <w:t xml:space="preserve">activate new beam(s) without additional SSB reception </w:t>
      </w:r>
    </w:p>
    <w:p>
      <w:pPr>
        <w:keepNext/>
        <w:snapToGrid w:val="0"/>
        <w:spacing w:before="120" w:beforeLines="50" w:line="288" w:lineRule="auto"/>
        <w:jc w:val="center"/>
      </w:pPr>
      <w:r>
        <w:rPr>
          <w:rFonts w:eastAsia="宋体"/>
          <w:sz w:val="21"/>
          <w:szCs w:val="21"/>
          <w:lang w:eastAsia="zh-CN"/>
        </w:rPr>
        <w:drawing>
          <wp:inline distT="0" distB="0" distL="0" distR="0">
            <wp:extent cx="4110355" cy="1129665"/>
            <wp:effectExtent l="0" t="0" r="4445"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4122437" cy="1133234"/>
                    </a:xfrm>
                    <a:prstGeom prst="rect">
                      <a:avLst/>
                    </a:prstGeom>
                    <a:noFill/>
                  </pic:spPr>
                </pic:pic>
              </a:graphicData>
            </a:graphic>
          </wp:inline>
        </w:drawing>
      </w:r>
    </w:p>
    <w:p>
      <w:pPr>
        <w:snapToGrid w:val="0"/>
        <w:spacing w:before="120" w:beforeLines="50" w:line="288" w:lineRule="auto"/>
        <w:jc w:val="center"/>
        <w:rPr>
          <w:rFonts w:eastAsia="宋体"/>
          <w:sz w:val="21"/>
          <w:szCs w:val="21"/>
          <w:lang w:eastAsia="zh-CN"/>
        </w:rPr>
      </w:pPr>
      <w:r>
        <w:rPr>
          <w:rFonts w:eastAsia="宋体"/>
          <w:sz w:val="21"/>
          <w:szCs w:val="21"/>
          <w:lang w:eastAsia="zh-CN"/>
        </w:rPr>
        <w:t>Fig.</w:t>
      </w:r>
      <w:r>
        <w:rPr>
          <w:rFonts w:hint="eastAsia" w:eastAsia="宋体"/>
          <w:sz w:val="21"/>
          <w:szCs w:val="21"/>
          <w:lang w:val="en-US" w:eastAsia="zh-CN"/>
        </w:rPr>
        <w:t>1</w:t>
      </w:r>
      <w:r>
        <w:rPr>
          <w:rFonts w:hint="eastAsia" w:eastAsia="宋体"/>
          <w:sz w:val="21"/>
          <w:szCs w:val="21"/>
          <w:lang w:eastAsia="zh-CN"/>
        </w:rPr>
        <w:t xml:space="preserve"> </w:t>
      </w:r>
      <w:r>
        <w:rPr>
          <w:rFonts w:eastAsia="宋体"/>
          <w:sz w:val="21"/>
          <w:szCs w:val="21"/>
          <w:lang w:eastAsia="zh-CN"/>
        </w:rPr>
        <w:t>Beam application latency for Event-2</w:t>
      </w:r>
    </w:p>
    <w:p>
      <w:pPr>
        <w:snapToGrid w:val="0"/>
        <w:spacing w:before="120" w:beforeLines="50" w:line="288" w:lineRule="auto"/>
        <w:jc w:val="both"/>
        <w:rPr>
          <w:rFonts w:eastAsiaTheme="minorEastAsia"/>
          <w:iCs/>
          <w:sz w:val="21"/>
          <w:szCs w:val="21"/>
          <w:lang w:eastAsia="zh-CN"/>
        </w:rPr>
      </w:pPr>
      <w:r>
        <w:rPr>
          <w:rFonts w:hint="eastAsia" w:eastAsia="宋体"/>
          <w:sz w:val="21"/>
          <w:szCs w:val="21"/>
          <w:lang w:eastAsia="zh-CN"/>
        </w:rPr>
        <w:t>For Event-7, the reported new beams are used to update the activated TCI state. A</w:t>
      </w:r>
      <w:r>
        <w:rPr>
          <w:rFonts w:eastAsia="宋体"/>
          <w:sz w:val="21"/>
          <w:szCs w:val="21"/>
          <w:lang w:eastAsia="zh-CN"/>
        </w:rPr>
        <w:t>fter sending UE-initiated</w:t>
      </w:r>
      <w:r>
        <w:rPr>
          <w:sz w:val="21"/>
          <w:szCs w:val="21"/>
        </w:rPr>
        <w:t>/event-driven</w:t>
      </w:r>
      <w:r>
        <w:rPr>
          <w:rFonts w:eastAsia="宋体"/>
          <w:sz w:val="21"/>
          <w:szCs w:val="21"/>
          <w:lang w:eastAsia="zh-CN"/>
        </w:rPr>
        <w:t xml:space="preserve"> beam report, </w:t>
      </w:r>
      <w:r>
        <w:rPr>
          <w:rFonts w:hint="eastAsia" w:eastAsia="宋体"/>
          <w:sz w:val="21"/>
          <w:szCs w:val="21"/>
          <w:lang w:eastAsia="zh-CN"/>
        </w:rPr>
        <w:t xml:space="preserve">if </w:t>
      </w:r>
      <w:r>
        <w:rPr>
          <w:rFonts w:eastAsia="宋体"/>
          <w:sz w:val="21"/>
          <w:szCs w:val="21"/>
          <w:lang w:eastAsia="zh-CN"/>
        </w:rPr>
        <w:t>the UE store</w:t>
      </w:r>
      <w:r>
        <w:rPr>
          <w:rFonts w:hint="eastAsia" w:eastAsia="宋体"/>
          <w:sz w:val="21"/>
          <w:szCs w:val="21"/>
          <w:lang w:eastAsia="zh-CN"/>
        </w:rPr>
        <w:t>s</w:t>
      </w:r>
      <w:r>
        <w:rPr>
          <w:rFonts w:eastAsia="宋体"/>
          <w:sz w:val="21"/>
          <w:szCs w:val="21"/>
          <w:lang w:eastAsia="zh-CN"/>
        </w:rPr>
        <w:t xml:space="preserve"> the QCL properties of the SSB associated with the reference signal reported in the beam report</w:t>
      </w:r>
      <w:r>
        <w:rPr>
          <w:rFonts w:hint="eastAsia" w:eastAsia="宋体"/>
          <w:sz w:val="21"/>
          <w:szCs w:val="21"/>
          <w:lang w:eastAsia="zh-CN"/>
        </w:rPr>
        <w:t xml:space="preserve">, then, at the reception of </w:t>
      </w:r>
      <w:r>
        <w:rPr>
          <w:rFonts w:eastAsia="宋体"/>
          <w:sz w:val="21"/>
          <w:szCs w:val="21"/>
          <w:lang w:eastAsia="zh-CN"/>
        </w:rPr>
        <w:t xml:space="preserve">TCI state activation command, UE </w:t>
      </w:r>
      <w:r>
        <w:rPr>
          <w:rFonts w:hint="eastAsia" w:eastAsia="宋体"/>
          <w:sz w:val="21"/>
          <w:szCs w:val="21"/>
          <w:lang w:eastAsia="zh-CN"/>
        </w:rPr>
        <w:t xml:space="preserve">could </w:t>
      </w:r>
      <w:r>
        <w:rPr>
          <w:rFonts w:eastAsia="宋体"/>
          <w:sz w:val="21"/>
          <w:szCs w:val="21"/>
          <w:lang w:eastAsia="zh-CN"/>
        </w:rPr>
        <w:t>activate new beam(s) without additional SSB reception.</w:t>
      </w:r>
      <w:r>
        <w:rPr>
          <w:rFonts w:hint="eastAsia" w:eastAsiaTheme="minorEastAsia"/>
          <w:iCs/>
          <w:sz w:val="21"/>
          <w:szCs w:val="21"/>
          <w:lang w:eastAsia="zh-CN"/>
        </w:rPr>
        <w:t xml:space="preserve"> Therefore, Alt-3 is suitable for Event-7.</w:t>
      </w:r>
    </w:p>
    <w:p>
      <w:pPr>
        <w:snapToGrid w:val="0"/>
        <w:spacing w:before="120" w:beforeLines="50" w:line="288" w:lineRule="auto"/>
        <w:jc w:val="both"/>
        <w:rPr>
          <w:rFonts w:eastAsiaTheme="minorEastAsia"/>
          <w:b/>
          <w:bCs/>
          <w:i/>
          <w:sz w:val="21"/>
          <w:szCs w:val="21"/>
          <w:lang w:eastAsia="zh-CN"/>
        </w:rPr>
      </w:pPr>
      <w:r>
        <w:rPr>
          <w:rFonts w:hint="eastAsia" w:eastAsiaTheme="minorEastAsia"/>
          <w:b/>
          <w:bCs/>
          <w:i/>
          <w:sz w:val="21"/>
          <w:szCs w:val="21"/>
          <w:u w:val="single"/>
          <w:lang w:eastAsia="zh-CN"/>
        </w:rPr>
        <w:t xml:space="preserve">Proposal </w:t>
      </w:r>
      <w:r>
        <w:rPr>
          <w:rFonts w:hint="eastAsia" w:eastAsiaTheme="minorEastAsia"/>
          <w:b/>
          <w:bCs/>
          <w:i/>
          <w:sz w:val="21"/>
          <w:szCs w:val="21"/>
          <w:u w:val="single"/>
          <w:lang w:val="en-US" w:eastAsia="zh-CN"/>
        </w:rPr>
        <w:t>8</w:t>
      </w:r>
      <w:r>
        <w:rPr>
          <w:rFonts w:hint="eastAsia" w:eastAsiaTheme="minorEastAsia"/>
          <w:b/>
          <w:bCs/>
          <w:i/>
          <w:sz w:val="21"/>
          <w:szCs w:val="21"/>
          <w:lang w:eastAsia="zh-CN"/>
        </w:rPr>
        <w:t>: T</w:t>
      </w:r>
      <w:r>
        <w:rPr>
          <w:rFonts w:eastAsiaTheme="minorEastAsia"/>
          <w:b/>
          <w:bCs/>
          <w:i/>
          <w:sz w:val="21"/>
          <w:szCs w:val="21"/>
          <w:lang w:eastAsia="zh-CN"/>
        </w:rPr>
        <w:t>o reduce beam application latency after a UEI/ED beam report is sent</w:t>
      </w:r>
      <w:r>
        <w:rPr>
          <w:rFonts w:hint="eastAsia" w:eastAsiaTheme="minorEastAsia"/>
          <w:b/>
          <w:bCs/>
          <w:i/>
          <w:sz w:val="21"/>
          <w:szCs w:val="21"/>
          <w:lang w:eastAsia="zh-CN"/>
        </w:rPr>
        <w:t>, support Alt-3 for Event-7 and support Alt-1 for Event-2 with further clarification:</w:t>
      </w:r>
    </w:p>
    <w:p>
      <w:pPr>
        <w:numPr>
          <w:ilvl w:val="0"/>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Alt-1: After confirmation/acknowledgement from NW, apply new beam without RRC configuration signaling or MAC-CE signaling</w:t>
      </w:r>
    </w:p>
    <w:p>
      <w:pPr>
        <w:numPr>
          <w:ilvl w:val="1"/>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 xml:space="preserve">after sending a UE-initiated beam report, the UE could store the QCL properties of the SSB associated with the reference signal reported in the beam report </w:t>
      </w:r>
    </w:p>
    <w:p>
      <w:pPr>
        <w:numPr>
          <w:ilvl w:val="1"/>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 xml:space="preserve">apply the </w:t>
      </w:r>
      <w:r>
        <w:rPr>
          <w:rFonts w:hint="eastAsia" w:eastAsiaTheme="minorEastAsia"/>
          <w:b/>
          <w:bCs/>
          <w:i/>
          <w:sz w:val="21"/>
          <w:szCs w:val="21"/>
          <w:lang w:eastAsia="zh-CN"/>
        </w:rPr>
        <w:t xml:space="preserve">reported </w:t>
      </w:r>
      <w:r>
        <w:rPr>
          <w:rFonts w:eastAsia="Batang"/>
          <w:b/>
          <w:bCs/>
          <w:i/>
          <w:sz w:val="21"/>
          <w:szCs w:val="21"/>
          <w:lang w:eastAsia="zh-CN"/>
        </w:rPr>
        <w:t xml:space="preserve">new beam as the QCL assumption for DL reception and UL transmission </w:t>
      </w:r>
      <w:r>
        <w:rPr>
          <w:rFonts w:eastAsia="Batang"/>
          <w:b/>
          <w:bCs/>
          <w:i/>
          <w:strike/>
          <w:sz w:val="21"/>
          <w:szCs w:val="21"/>
          <w:lang w:eastAsia="zh-CN"/>
        </w:rPr>
        <w:t>update TCI state(s) with the reported new beam(s)</w:t>
      </w:r>
    </w:p>
    <w:p>
      <w:pPr>
        <w:numPr>
          <w:ilvl w:val="1"/>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activate new beam(s) without additional SSB reception</w:t>
      </w:r>
    </w:p>
    <w:p>
      <w:pPr>
        <w:snapToGrid w:val="0"/>
        <w:spacing w:before="120" w:beforeLines="50" w:line="288" w:lineRule="auto"/>
        <w:jc w:val="both"/>
        <w:rPr>
          <w:rFonts w:ascii="Arial" w:hAnsi="Arial" w:cs="Arial"/>
          <w:b/>
          <w:sz w:val="28"/>
          <w:szCs w:val="28"/>
          <w:lang w:val="en-US"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val="en-US" w:eastAsia="zh-CN"/>
        </w:rPr>
        <w:t>6</w:t>
      </w:r>
      <w:r>
        <w:rPr>
          <w:rFonts w:ascii="Arial" w:hAnsi="Arial" w:cs="Arial"/>
          <w:b/>
          <w:sz w:val="24"/>
          <w:szCs w:val="24"/>
        </w:rPr>
        <w:t>. Conclusion</w:t>
      </w:r>
    </w:p>
    <w:p>
      <w:pPr>
        <w:widowControl w:val="0"/>
        <w:snapToGrid w:val="0"/>
        <w:spacing w:before="120" w:beforeLines="50" w:line="300" w:lineRule="auto"/>
        <w:jc w:val="both"/>
        <w:rPr>
          <w:rFonts w:eastAsia="Malgun Gothic"/>
          <w:kern w:val="2"/>
          <w:sz w:val="21"/>
          <w:szCs w:val="21"/>
          <w:lang w:val="en-US" w:eastAsia="ko-KR"/>
        </w:rPr>
      </w:pPr>
      <w:r>
        <w:rPr>
          <w:rFonts w:eastAsia="Times New Roman"/>
          <w:kern w:val="2"/>
          <w:sz w:val="21"/>
          <w:szCs w:val="21"/>
          <w:lang w:val="en-US" w:eastAsia="ko-KR"/>
        </w:rPr>
        <w:t>Based on the above discussions, the proposals are as follows:</w:t>
      </w:r>
    </w:p>
    <w:p>
      <w:pPr>
        <w:snapToGrid w:val="0"/>
        <w:spacing w:before="120" w:beforeLines="50" w:line="288" w:lineRule="auto"/>
        <w:jc w:val="both"/>
        <w:rPr>
          <w:rFonts w:eastAsia="宋体"/>
          <w:b/>
          <w:bCs/>
          <w:i/>
          <w:iCs/>
          <w:sz w:val="21"/>
          <w:szCs w:val="21"/>
          <w:lang w:eastAsia="zh-CN"/>
        </w:rPr>
      </w:pPr>
      <w:r>
        <w:rPr>
          <w:rFonts w:hint="eastAsia" w:eastAsia="宋体"/>
          <w:b/>
          <w:bCs/>
          <w:i/>
          <w:iCs/>
          <w:sz w:val="21"/>
          <w:szCs w:val="21"/>
          <w:u w:val="single"/>
          <w:lang w:eastAsia="zh-CN"/>
        </w:rPr>
        <w:t xml:space="preserve">Proposal </w:t>
      </w:r>
      <w:r>
        <w:rPr>
          <w:rFonts w:hint="eastAsia" w:eastAsia="宋体"/>
          <w:b/>
          <w:bCs/>
          <w:i/>
          <w:iCs/>
          <w:sz w:val="21"/>
          <w:szCs w:val="21"/>
          <w:u w:val="single"/>
          <w:lang w:val="en-US" w:eastAsia="zh-CN"/>
        </w:rPr>
        <w:t>1</w:t>
      </w:r>
      <w:r>
        <w:rPr>
          <w:rFonts w:hint="eastAsia" w:eastAsia="宋体"/>
          <w:b/>
          <w:bCs/>
          <w:i/>
          <w:iCs/>
          <w:sz w:val="21"/>
          <w:szCs w:val="21"/>
          <w:lang w:eastAsia="zh-CN"/>
        </w:rPr>
        <w:t>: Regarding triggering event determination for Event 2</w:t>
      </w:r>
      <w:r>
        <w:rPr>
          <w:rFonts w:hint="eastAsia" w:eastAsia="宋体"/>
          <w:b/>
          <w:bCs/>
          <w:i/>
          <w:iCs/>
          <w:sz w:val="21"/>
          <w:szCs w:val="21"/>
          <w:lang w:val="en-US" w:eastAsia="zh-CN"/>
        </w:rPr>
        <w:t>,</w:t>
      </w:r>
      <w:r>
        <w:rPr>
          <w:rFonts w:eastAsia="宋体"/>
          <w:b/>
          <w:bCs/>
          <w:i/>
          <w:iCs/>
          <w:sz w:val="21"/>
          <w:szCs w:val="21"/>
          <w:lang w:eastAsia="zh-CN"/>
        </w:rPr>
        <w:t xml:space="preserve"> </w:t>
      </w:r>
      <w:r>
        <w:rPr>
          <w:rFonts w:hint="eastAsia" w:eastAsia="宋体"/>
          <w:b/>
          <w:bCs/>
          <w:i/>
          <w:iCs/>
          <w:sz w:val="21"/>
          <w:szCs w:val="21"/>
          <w:lang w:eastAsia="zh-CN"/>
        </w:rPr>
        <w:t>support the following</w:t>
      </w:r>
      <w:r>
        <w:rPr>
          <w:rFonts w:eastAsia="宋体"/>
          <w:b/>
          <w:bCs/>
          <w:i/>
          <w:iCs/>
          <w:sz w:val="21"/>
          <w:szCs w:val="21"/>
          <w:lang w:eastAsia="zh-CN"/>
        </w:rPr>
        <w:t xml:space="preserve"> condition(s) of resetting the counting</w:t>
      </w:r>
      <w:r>
        <w:rPr>
          <w:rFonts w:hint="eastAsia" w:eastAsia="宋体"/>
          <w:b/>
          <w:bCs/>
          <w:i/>
          <w:iCs/>
          <w:sz w:val="21"/>
          <w:szCs w:val="21"/>
          <w:lang w:eastAsia="zh-CN"/>
        </w:rPr>
        <w:t>:</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Candidate#1: RS reconfiguration/update for new beam is received</w:t>
      </w:r>
    </w:p>
    <w:p>
      <w:pPr>
        <w:pStyle w:val="37"/>
        <w:numPr>
          <w:ilvl w:val="1"/>
          <w:numId w:val="9"/>
        </w:numPr>
        <w:snapToGrid w:val="0"/>
        <w:spacing w:line="288" w:lineRule="auto"/>
        <w:ind w:left="1282" w:leftChars="420" w:hanging="442" w:firstLineChars="0"/>
        <w:rPr>
          <w:rFonts w:ascii="Times New Roman" w:hAnsi="Times New Roman" w:eastAsia="宋体"/>
          <w:b/>
          <w:bCs/>
          <w:i/>
          <w:iCs/>
          <w:szCs w:val="21"/>
        </w:rPr>
      </w:pPr>
      <w:r>
        <w:rPr>
          <w:rFonts w:ascii="Times New Roman" w:hAnsi="Times New Roman" w:eastAsia="宋体"/>
          <w:b/>
          <w:bCs/>
          <w:i/>
          <w:iCs/>
          <w:szCs w:val="21"/>
        </w:rPr>
        <w:t>When the RS reconfiguration/update for new beam is received, the counting of the updated beam is reset while the counting whose new beam is not updated is maintained.</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 xml:space="preserve">Candidate#2:  </w:t>
      </w:r>
      <w:r>
        <w:rPr>
          <w:rFonts w:hint="eastAsia" w:ascii="Times New Roman" w:hAnsi="Times New Roman" w:eastAsia="宋体"/>
          <w:b/>
          <w:bCs/>
          <w:i/>
          <w:iCs/>
          <w:szCs w:val="21"/>
        </w:rPr>
        <w:t>I</w:t>
      </w:r>
      <w:r>
        <w:rPr>
          <w:rFonts w:ascii="Times New Roman" w:hAnsi="Times New Roman" w:eastAsia="宋体"/>
          <w:b/>
          <w:bCs/>
          <w:i/>
          <w:iCs/>
          <w:szCs w:val="21"/>
        </w:rPr>
        <w:t>ndicated TCI state is updated</w:t>
      </w:r>
    </w:p>
    <w:p>
      <w:pPr>
        <w:pStyle w:val="37"/>
        <w:numPr>
          <w:ilvl w:val="1"/>
          <w:numId w:val="10"/>
        </w:numPr>
        <w:snapToGrid w:val="0"/>
        <w:spacing w:line="288" w:lineRule="auto"/>
        <w:ind w:left="1282" w:leftChars="420" w:hanging="442" w:firstLineChars="0"/>
        <w:rPr>
          <w:rFonts w:ascii="Times New Roman" w:hAnsi="Times New Roman" w:eastAsia="宋体"/>
          <w:b/>
          <w:bCs/>
          <w:i/>
          <w:iCs/>
          <w:szCs w:val="21"/>
        </w:rPr>
      </w:pPr>
      <w:r>
        <w:rPr>
          <w:rFonts w:ascii="Times New Roman" w:hAnsi="Times New Roman" w:eastAsia="宋体"/>
          <w:b/>
          <w:bCs/>
          <w:i/>
          <w:iCs/>
          <w:szCs w:val="21"/>
        </w:rPr>
        <w:t>In such case, UE need</w:t>
      </w:r>
      <w:r>
        <w:rPr>
          <w:rFonts w:hint="eastAsia" w:ascii="Times New Roman" w:hAnsi="Times New Roman" w:eastAsia="宋体"/>
          <w:b/>
          <w:bCs/>
          <w:i/>
          <w:iCs/>
          <w:szCs w:val="21"/>
        </w:rPr>
        <w:t>s</w:t>
      </w:r>
      <w:r>
        <w:rPr>
          <w:rFonts w:ascii="Times New Roman" w:hAnsi="Times New Roman" w:eastAsia="宋体"/>
          <w:b/>
          <w:bCs/>
          <w:i/>
          <w:iCs/>
          <w:szCs w:val="21"/>
        </w:rPr>
        <w:t xml:space="preserve"> to reset the counting for all new beams.</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Candidate#</w:t>
      </w:r>
      <w:r>
        <w:rPr>
          <w:rFonts w:hint="eastAsia" w:ascii="Times New Roman" w:hAnsi="Times New Roman" w:eastAsia="宋体"/>
          <w:b/>
          <w:bCs/>
          <w:i/>
          <w:iCs/>
          <w:szCs w:val="21"/>
        </w:rPr>
        <w:t>6</w:t>
      </w:r>
      <w:r>
        <w:rPr>
          <w:rFonts w:ascii="Times New Roman" w:hAnsi="Times New Roman" w:eastAsia="宋体"/>
          <w:b/>
          <w:bCs/>
          <w:i/>
          <w:iCs/>
          <w:szCs w:val="21"/>
        </w:rPr>
        <w:t>: The threshold for event evaluation is re-configured by RRC signaling</w:t>
      </w:r>
    </w:p>
    <w:p>
      <w:pPr>
        <w:snapToGrid w:val="0"/>
        <w:spacing w:before="120" w:beforeLines="50" w:line="288" w:lineRule="auto"/>
        <w:jc w:val="both"/>
        <w:rPr>
          <w:rFonts w:eastAsia="宋体"/>
          <w:b/>
          <w:bCs/>
          <w:i/>
          <w:iCs/>
          <w:sz w:val="21"/>
          <w:szCs w:val="21"/>
          <w:lang w:val="en-US" w:eastAsia="zh-CN"/>
        </w:rPr>
      </w:pPr>
      <w:r>
        <w:rPr>
          <w:rFonts w:hint="eastAsia" w:eastAsia="宋体"/>
          <w:b/>
          <w:bCs/>
          <w:i/>
          <w:iCs/>
          <w:sz w:val="21"/>
          <w:szCs w:val="21"/>
          <w:u w:val="single"/>
          <w:lang w:eastAsia="zh-CN"/>
        </w:rPr>
        <w:t xml:space="preserve">Proposal </w:t>
      </w:r>
      <w:r>
        <w:rPr>
          <w:rFonts w:hint="eastAsia" w:eastAsia="宋体"/>
          <w:b/>
          <w:bCs/>
          <w:i/>
          <w:iCs/>
          <w:sz w:val="21"/>
          <w:szCs w:val="21"/>
          <w:u w:val="single"/>
          <w:lang w:val="en-US" w:eastAsia="zh-CN"/>
        </w:rPr>
        <w:t>2</w:t>
      </w:r>
      <w:r>
        <w:rPr>
          <w:rFonts w:hint="eastAsia" w:eastAsia="宋体"/>
          <w:b/>
          <w:bCs/>
          <w:i/>
          <w:iCs/>
          <w:sz w:val="21"/>
          <w:szCs w:val="21"/>
          <w:lang w:eastAsia="zh-CN"/>
        </w:rPr>
        <w:t>: F</w:t>
      </w:r>
      <w:r>
        <w:rPr>
          <w:b/>
          <w:bCs/>
          <w:i/>
          <w:iCs/>
          <w:sz w:val="21"/>
          <w:szCs w:val="21"/>
          <w:lang w:eastAsia="zh-CN"/>
        </w:rPr>
        <w:t>or Event</w:t>
      </w:r>
      <w:r>
        <w:rPr>
          <w:rFonts w:hint="eastAsia" w:eastAsia="宋体"/>
          <w:b/>
          <w:bCs/>
          <w:i/>
          <w:iCs/>
          <w:sz w:val="21"/>
          <w:szCs w:val="21"/>
          <w:lang w:eastAsia="zh-CN"/>
        </w:rPr>
        <w:t>-2,</w:t>
      </w:r>
      <w:r>
        <w:rPr>
          <w:rFonts w:hint="eastAsia" w:eastAsia="宋体"/>
          <w:b/>
          <w:bCs/>
          <w:i/>
          <w:iCs/>
          <w:sz w:val="21"/>
          <w:szCs w:val="21"/>
          <w:lang w:val="en-US" w:eastAsia="zh-CN"/>
        </w:rPr>
        <w:t xml:space="preserve"> on the measurement window for initiating the UE-initiated/event-driven beam reporting procedure, support the Option-3: The length, slot offset and periodicity of a measurement window are configured per CSI report configuration by NW.</w:t>
      </w:r>
    </w:p>
    <w:p>
      <w:pPr>
        <w:snapToGrid w:val="0"/>
        <w:spacing w:before="120" w:beforeLines="50" w:line="288" w:lineRule="auto"/>
        <w:jc w:val="both"/>
        <w:rPr>
          <w:sz w:val="21"/>
          <w:szCs w:val="21"/>
          <w:lang w:val="en-US" w:eastAsia="zh-CN"/>
        </w:rPr>
      </w:pPr>
      <w:r>
        <w:rPr>
          <w:rFonts w:hint="eastAsia"/>
          <w:b/>
          <w:bCs/>
          <w:i/>
          <w:iCs/>
          <w:sz w:val="21"/>
          <w:szCs w:val="21"/>
          <w:u w:val="single"/>
          <w:lang w:eastAsia="zh-CN"/>
        </w:rPr>
        <w:t xml:space="preserve">Proposal </w:t>
      </w:r>
      <w:r>
        <w:rPr>
          <w:rFonts w:hint="eastAsia"/>
          <w:b/>
          <w:bCs/>
          <w:i/>
          <w:iCs/>
          <w:sz w:val="21"/>
          <w:szCs w:val="21"/>
          <w:u w:val="single"/>
          <w:lang w:val="en-US" w:eastAsia="zh-CN"/>
        </w:rPr>
        <w:t>3</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w:t>
      </w:r>
      <w:r>
        <w:rPr>
          <w:b/>
          <w:bCs/>
          <w:i/>
          <w:iCs/>
          <w:sz w:val="21"/>
          <w:szCs w:val="21"/>
          <w:lang w:eastAsia="zh-CN"/>
        </w:rPr>
        <w:t>1</w:t>
      </w:r>
      <w:r>
        <w:rPr>
          <w:rFonts w:hint="eastAsia"/>
          <w:b/>
          <w:bCs/>
          <w:i/>
          <w:iCs/>
          <w:sz w:val="21"/>
          <w:szCs w:val="21"/>
          <w:lang w:eastAsia="zh-CN"/>
        </w:rPr>
        <w:t xml:space="preserve">, </w:t>
      </w:r>
      <w:r>
        <w:rPr>
          <w:rFonts w:hint="eastAsia"/>
          <w:b/>
          <w:bCs/>
          <w:i/>
          <w:iCs/>
          <w:sz w:val="21"/>
          <w:szCs w:val="21"/>
          <w:lang w:val="en-US" w:eastAsia="zh-CN"/>
        </w:rPr>
        <w:t>the L1-RSRP of current beam should be reported as absolute value and whether to report the L1-RSRP of current beam can be enabled or disabled by RRC.</w:t>
      </w:r>
    </w:p>
    <w:p>
      <w:pPr>
        <w:snapToGrid w:val="0"/>
        <w:spacing w:before="120" w:beforeLines="50" w:line="288" w:lineRule="auto"/>
        <w:jc w:val="both"/>
        <w:rPr>
          <w:b/>
          <w:bCs/>
          <w:i/>
          <w:iCs/>
          <w:sz w:val="21"/>
          <w:szCs w:val="21"/>
          <w:lang w:eastAsia="zh-CN"/>
        </w:rPr>
      </w:pPr>
      <w:r>
        <w:rPr>
          <w:rFonts w:hint="eastAsia"/>
          <w:b/>
          <w:bCs/>
          <w:i/>
          <w:iCs/>
          <w:sz w:val="21"/>
          <w:szCs w:val="21"/>
          <w:u w:val="single"/>
          <w:lang w:eastAsia="zh-CN"/>
        </w:rPr>
        <w:t xml:space="preserve">Proposal </w:t>
      </w:r>
      <w:r>
        <w:rPr>
          <w:rFonts w:hint="eastAsia"/>
          <w:b/>
          <w:bCs/>
          <w:i/>
          <w:iCs/>
          <w:sz w:val="21"/>
          <w:szCs w:val="21"/>
          <w:u w:val="single"/>
          <w:lang w:val="en-US" w:eastAsia="zh-CN"/>
        </w:rPr>
        <w:t>4</w:t>
      </w:r>
      <w:r>
        <w:rPr>
          <w:rFonts w:hint="eastAsia"/>
          <w:b/>
          <w:bCs/>
          <w:i/>
          <w:iCs/>
          <w:sz w:val="21"/>
          <w:szCs w:val="21"/>
          <w:lang w:eastAsia="zh-CN"/>
        </w:rPr>
        <w:t>:</w:t>
      </w:r>
      <w:r>
        <w:rPr>
          <w:rFonts w:hint="eastAsia"/>
          <w:b/>
          <w:bCs/>
          <w:i/>
          <w:iCs/>
          <w:sz w:val="21"/>
          <w:szCs w:val="21"/>
          <w:lang w:val="en-US" w:eastAsia="zh-CN"/>
        </w:rPr>
        <w:t xml:space="preserve"> </w:t>
      </w:r>
      <w:r>
        <w:rPr>
          <w:rFonts w:hint="eastAsia"/>
          <w:b/>
          <w:bCs/>
          <w:i/>
          <w:iCs/>
          <w:sz w:val="21"/>
          <w:szCs w:val="21"/>
          <w:lang w:eastAsia="zh-CN"/>
        </w:rPr>
        <w:t>F</w:t>
      </w:r>
      <w:r>
        <w:rPr>
          <w:b/>
          <w:bCs/>
          <w:i/>
          <w:iCs/>
          <w:sz w:val="21"/>
          <w:szCs w:val="21"/>
          <w:lang w:eastAsia="zh-CN"/>
        </w:rPr>
        <w:t>or Event</w:t>
      </w:r>
      <w:r>
        <w:rPr>
          <w:rFonts w:hint="eastAsia"/>
          <w:b/>
          <w:bCs/>
          <w:i/>
          <w:iCs/>
          <w:sz w:val="21"/>
          <w:szCs w:val="21"/>
          <w:lang w:eastAsia="zh-CN"/>
        </w:rPr>
        <w:t xml:space="preserve">-7, </w:t>
      </w:r>
      <w:r>
        <w:rPr>
          <w:rFonts w:hint="eastAsia"/>
          <w:b/>
          <w:bCs/>
          <w:i/>
          <w:iCs/>
          <w:sz w:val="21"/>
          <w:szCs w:val="21"/>
          <w:lang w:val="en-US" w:eastAsia="zh-CN"/>
        </w:rPr>
        <w:t>a</w:t>
      </w:r>
      <w:r>
        <w:rPr>
          <w:rFonts w:hint="eastAsia"/>
          <w:b/>
          <w:bCs/>
          <w:i/>
          <w:iCs/>
          <w:sz w:val="21"/>
          <w:szCs w:val="21"/>
          <w:lang w:val="de-DE" w:eastAsia="zh-CN"/>
        </w:rPr>
        <w:t>dditional field to indicate the codepoint of the activated TCI state with Q-th best quality is needed.</w:t>
      </w:r>
    </w:p>
    <w:p>
      <w:pPr>
        <w:snapToGrid w:val="0"/>
        <w:spacing w:before="120" w:beforeLines="50" w:line="288" w:lineRule="auto"/>
        <w:jc w:val="both"/>
        <w:rPr>
          <w:sz w:val="21"/>
          <w:szCs w:val="21"/>
          <w:lang w:val="en-US" w:eastAsia="zh-CN"/>
        </w:rPr>
      </w:pPr>
      <w:r>
        <w:rPr>
          <w:rFonts w:hint="eastAsia" w:eastAsia="宋体"/>
          <w:b/>
          <w:bCs/>
          <w:i/>
          <w:iCs/>
          <w:sz w:val="21"/>
          <w:szCs w:val="21"/>
          <w:u w:val="single"/>
          <w:lang w:eastAsia="zh-CN"/>
        </w:rPr>
        <w:t xml:space="preserve">Proposal </w:t>
      </w:r>
      <w:r>
        <w:rPr>
          <w:rFonts w:hint="eastAsia" w:eastAsia="宋体"/>
          <w:b/>
          <w:bCs/>
          <w:i/>
          <w:iCs/>
          <w:sz w:val="21"/>
          <w:szCs w:val="21"/>
          <w:u w:val="single"/>
          <w:lang w:val="en-US" w:eastAsia="zh-CN"/>
        </w:rPr>
        <w:t>5</w:t>
      </w:r>
      <w:r>
        <w:rPr>
          <w:rFonts w:hint="eastAsia" w:eastAsia="宋体"/>
          <w:b/>
          <w:bCs/>
          <w:i/>
          <w:iCs/>
          <w:sz w:val="21"/>
          <w:szCs w:val="21"/>
          <w:lang w:eastAsia="zh-CN"/>
        </w:rPr>
        <w:t>: F</w:t>
      </w:r>
      <w:r>
        <w:rPr>
          <w:b/>
          <w:bCs/>
          <w:i/>
          <w:iCs/>
          <w:sz w:val="21"/>
          <w:szCs w:val="21"/>
          <w:lang w:eastAsia="zh-CN"/>
        </w:rPr>
        <w:t>or Event</w:t>
      </w:r>
      <w:r>
        <w:rPr>
          <w:rFonts w:hint="eastAsia" w:eastAsia="宋体"/>
          <w:b/>
          <w:bCs/>
          <w:i/>
          <w:iCs/>
          <w:sz w:val="21"/>
          <w:szCs w:val="21"/>
          <w:lang w:eastAsia="zh-CN"/>
        </w:rPr>
        <w:t>-2,</w:t>
      </w:r>
      <w:r>
        <w:rPr>
          <w:rFonts w:hint="eastAsia" w:eastAsia="宋体"/>
          <w:b/>
          <w:bCs/>
          <w:i/>
          <w:iCs/>
          <w:sz w:val="21"/>
          <w:szCs w:val="21"/>
          <w:lang w:val="en-US" w:eastAsia="zh-CN"/>
        </w:rPr>
        <w:t xml:space="preserve"> on beam report transmission procedure for UE-initiated/event-driven beam reporting for a CSI report configuration, support the Option-1 of Candidate#1.</w:t>
      </w:r>
    </w:p>
    <w:p>
      <w:pPr>
        <w:snapToGrid w:val="0"/>
        <w:spacing w:before="120" w:beforeLines="50" w:line="288" w:lineRule="auto"/>
        <w:jc w:val="both"/>
        <w:rPr>
          <w:rFonts w:eastAsia="宋体"/>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6</w:t>
      </w:r>
      <w:r>
        <w:rPr>
          <w:b/>
          <w:bCs/>
          <w:i/>
          <w:iCs/>
          <w:sz w:val="21"/>
          <w:szCs w:val="21"/>
          <w:lang w:eastAsia="zh-CN"/>
        </w:rPr>
        <w:t>:</w:t>
      </w:r>
      <w:r>
        <w:rPr>
          <w:rFonts w:hint="eastAsia"/>
          <w:b/>
          <w:bCs/>
          <w:i/>
          <w:iCs/>
          <w:sz w:val="21"/>
          <w:szCs w:val="21"/>
          <w:lang w:val="en-US" w:eastAsia="zh-CN"/>
        </w:rPr>
        <w:t xml:space="preserve"> If multiple UE initiated beam report procedures occur, support the Option-2: The UEI beam report with highest priority is reported.</w:t>
      </w:r>
    </w:p>
    <w:p>
      <w:pPr>
        <w:numPr>
          <w:ilvl w:val="255"/>
          <w:numId w:val="0"/>
        </w:numPr>
        <w:snapToGrid w:val="0"/>
        <w:spacing w:before="120" w:beforeLines="50" w:line="288" w:lineRule="auto"/>
        <w:jc w:val="both"/>
        <w:rPr>
          <w:b/>
          <w:bCs/>
          <w:i/>
          <w:iCs/>
          <w:sz w:val="21"/>
          <w:szCs w:val="21"/>
          <w:lang w:val="de-DE" w:eastAsia="zh-CN"/>
        </w:rPr>
      </w:pPr>
      <w:r>
        <w:rPr>
          <w:b/>
          <w:bCs/>
          <w:i/>
          <w:iCs/>
          <w:sz w:val="21"/>
          <w:szCs w:val="21"/>
          <w:u w:val="single"/>
          <w:lang w:eastAsia="zh-CN"/>
        </w:rPr>
        <w:t xml:space="preserve">Proposal </w:t>
      </w:r>
      <w:r>
        <w:rPr>
          <w:rFonts w:hint="eastAsia"/>
          <w:b/>
          <w:bCs/>
          <w:i/>
          <w:iCs/>
          <w:sz w:val="21"/>
          <w:szCs w:val="21"/>
          <w:u w:val="single"/>
          <w:lang w:val="en-US" w:eastAsia="zh-CN"/>
        </w:rPr>
        <w:t>7</w:t>
      </w:r>
      <w:r>
        <w:rPr>
          <w:b/>
          <w:bCs/>
          <w:i/>
          <w:iCs/>
          <w:sz w:val="21"/>
          <w:szCs w:val="21"/>
          <w:lang w:eastAsia="zh-CN"/>
        </w:rPr>
        <w:t>:</w:t>
      </w:r>
      <w:r>
        <w:rPr>
          <w:rFonts w:hint="eastAsia"/>
          <w:b/>
          <w:bCs/>
          <w:i/>
          <w:iCs/>
          <w:sz w:val="21"/>
          <w:szCs w:val="21"/>
          <w:lang w:val="en-US" w:eastAsia="zh-CN"/>
        </w:rPr>
        <w:t xml:space="preserve"> Regarding the multiplexing/dropping rule(s) of 1-bit first PUCCH, support Option-3: Piggyback 1-bit indication of first PUCCH into the PUSCH.</w:t>
      </w:r>
    </w:p>
    <w:p>
      <w:pPr>
        <w:snapToGrid w:val="0"/>
        <w:spacing w:before="120" w:beforeLines="50" w:line="288" w:lineRule="auto"/>
        <w:jc w:val="both"/>
        <w:rPr>
          <w:rFonts w:eastAsiaTheme="minorEastAsia"/>
          <w:b/>
          <w:bCs/>
          <w:i/>
          <w:sz w:val="21"/>
          <w:szCs w:val="21"/>
          <w:lang w:eastAsia="zh-CN"/>
        </w:rPr>
      </w:pPr>
      <w:r>
        <w:rPr>
          <w:rFonts w:hint="eastAsia" w:eastAsiaTheme="minorEastAsia"/>
          <w:b/>
          <w:bCs/>
          <w:i/>
          <w:sz w:val="21"/>
          <w:szCs w:val="21"/>
          <w:u w:val="single"/>
          <w:lang w:eastAsia="zh-CN"/>
        </w:rPr>
        <w:t xml:space="preserve">Proposal </w:t>
      </w:r>
      <w:r>
        <w:rPr>
          <w:rFonts w:hint="eastAsia" w:eastAsiaTheme="minorEastAsia"/>
          <w:b/>
          <w:bCs/>
          <w:i/>
          <w:sz w:val="21"/>
          <w:szCs w:val="21"/>
          <w:u w:val="single"/>
          <w:lang w:val="en-US" w:eastAsia="zh-CN"/>
        </w:rPr>
        <w:t>8</w:t>
      </w:r>
      <w:r>
        <w:rPr>
          <w:rFonts w:hint="eastAsia" w:eastAsiaTheme="minorEastAsia"/>
          <w:b/>
          <w:bCs/>
          <w:i/>
          <w:sz w:val="21"/>
          <w:szCs w:val="21"/>
          <w:lang w:eastAsia="zh-CN"/>
        </w:rPr>
        <w:t>: T</w:t>
      </w:r>
      <w:r>
        <w:rPr>
          <w:rFonts w:eastAsiaTheme="minorEastAsia"/>
          <w:b/>
          <w:bCs/>
          <w:i/>
          <w:sz w:val="21"/>
          <w:szCs w:val="21"/>
          <w:lang w:eastAsia="zh-CN"/>
        </w:rPr>
        <w:t>o reduce beam application latency after a UEI/ED beam report is sent</w:t>
      </w:r>
      <w:r>
        <w:rPr>
          <w:rFonts w:hint="eastAsia" w:eastAsiaTheme="minorEastAsia"/>
          <w:b/>
          <w:bCs/>
          <w:i/>
          <w:sz w:val="21"/>
          <w:szCs w:val="21"/>
          <w:lang w:eastAsia="zh-CN"/>
        </w:rPr>
        <w:t>, support Alt-3 for Event-7 and support Alt-1 for Event-2 with further clarification:</w:t>
      </w:r>
    </w:p>
    <w:p>
      <w:pPr>
        <w:numPr>
          <w:ilvl w:val="0"/>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Alt-1: After confirmation/acknowledgement from NW, apply new beam without RRC configuration signaling or MAC-CE signaling</w:t>
      </w:r>
    </w:p>
    <w:p>
      <w:pPr>
        <w:numPr>
          <w:ilvl w:val="1"/>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 xml:space="preserve">after sending a UE-initiated beam report, the UE could store the QCL properties of the SSB associated with the reference signal reported in the beam report </w:t>
      </w:r>
    </w:p>
    <w:p>
      <w:pPr>
        <w:numPr>
          <w:ilvl w:val="1"/>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 xml:space="preserve">apply the </w:t>
      </w:r>
      <w:r>
        <w:rPr>
          <w:rFonts w:hint="eastAsia" w:eastAsiaTheme="minorEastAsia"/>
          <w:b/>
          <w:bCs/>
          <w:i/>
          <w:sz w:val="21"/>
          <w:szCs w:val="21"/>
          <w:lang w:eastAsia="zh-CN"/>
        </w:rPr>
        <w:t xml:space="preserve">reported </w:t>
      </w:r>
      <w:r>
        <w:rPr>
          <w:rFonts w:eastAsia="Batang"/>
          <w:b/>
          <w:bCs/>
          <w:i/>
          <w:sz w:val="21"/>
          <w:szCs w:val="21"/>
          <w:lang w:eastAsia="zh-CN"/>
        </w:rPr>
        <w:t xml:space="preserve">new beam as the QCL assumption for DL reception and UL transmission </w:t>
      </w:r>
      <w:r>
        <w:rPr>
          <w:rFonts w:eastAsia="Batang"/>
          <w:b/>
          <w:bCs/>
          <w:i/>
          <w:strike/>
          <w:sz w:val="21"/>
          <w:szCs w:val="21"/>
          <w:lang w:eastAsia="zh-CN"/>
        </w:rPr>
        <w:t>update TCI state(s) with the reported new beam(s)</w:t>
      </w:r>
    </w:p>
    <w:p>
      <w:pPr>
        <w:numPr>
          <w:ilvl w:val="1"/>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activate new beam(s) without additional SSB reception</w:t>
      </w:r>
    </w:p>
    <w:p>
      <w:pPr>
        <w:snapToGrid w:val="0"/>
        <w:spacing w:before="120" w:beforeLines="50" w:line="288" w:lineRule="auto"/>
        <w:jc w:val="both"/>
        <w:rPr>
          <w:rFonts w:ascii="Arial" w:hAnsi="Arial" w:cs="Arial"/>
          <w:b/>
          <w:sz w:val="28"/>
          <w:szCs w:val="28"/>
          <w:lang w:val="en-US"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val="en-US" w:eastAsia="zh-CN"/>
        </w:rPr>
        <w:t>7</w:t>
      </w:r>
      <w:r>
        <w:rPr>
          <w:rFonts w:ascii="Arial" w:hAnsi="Arial" w:cs="Arial"/>
          <w:b/>
          <w:sz w:val="24"/>
          <w:szCs w:val="24"/>
        </w:rPr>
        <w:t>. References</w:t>
      </w:r>
    </w:p>
    <w:p>
      <w:pPr>
        <w:numPr>
          <w:ilvl w:val="0"/>
          <w:numId w:val="15"/>
        </w:numPr>
        <w:snapToGrid w:val="0"/>
        <w:spacing w:before="120" w:beforeLines="50" w:line="288" w:lineRule="auto"/>
        <w:rPr>
          <w:rFonts w:eastAsia="宋体"/>
          <w:kern w:val="2"/>
          <w:sz w:val="21"/>
          <w:szCs w:val="21"/>
          <w:lang w:val="en-US" w:eastAsia="zh-CN"/>
        </w:rPr>
      </w:pPr>
      <w:r>
        <w:rPr>
          <w:sz w:val="21"/>
          <w:szCs w:val="21"/>
          <w:lang w:eastAsia="zh-CN"/>
        </w:rPr>
        <w:t xml:space="preserve">RP-234007, “New WID: NR MIMO Phase 5”, </w:t>
      </w:r>
      <w:r>
        <w:rPr>
          <w:rFonts w:eastAsia="宋体"/>
          <w:kern w:val="2"/>
          <w:sz w:val="21"/>
          <w:szCs w:val="21"/>
          <w:lang w:val="en-US" w:eastAsia="zh-CN"/>
        </w:rPr>
        <w:t>3GPP TSG RAN Meeting #102</w:t>
      </w:r>
      <w:r>
        <w:rPr>
          <w:rFonts w:hint="eastAsia" w:eastAsia="宋体"/>
          <w:kern w:val="2"/>
          <w:sz w:val="21"/>
          <w:szCs w:val="21"/>
          <w:lang w:val="en-US" w:eastAsia="zh-CN"/>
        </w:rPr>
        <w:t xml:space="preserve">, </w:t>
      </w:r>
      <w:r>
        <w:rPr>
          <w:rFonts w:eastAsia="宋体"/>
          <w:kern w:val="2"/>
          <w:sz w:val="21"/>
          <w:szCs w:val="21"/>
          <w:lang w:val="en-US" w:eastAsia="zh-CN"/>
        </w:rPr>
        <w:t>December 11-15, 2023</w:t>
      </w:r>
    </w:p>
    <w:p>
      <w:pPr>
        <w:numPr>
          <w:ilvl w:val="0"/>
          <w:numId w:val="15"/>
        </w:numPr>
        <w:snapToGrid w:val="0"/>
        <w:spacing w:before="120" w:beforeLines="50" w:line="288" w:lineRule="auto"/>
        <w:rPr>
          <w:rFonts w:eastAsia="宋体"/>
          <w:kern w:val="2"/>
          <w:sz w:val="21"/>
          <w:szCs w:val="21"/>
          <w:lang w:val="en-US" w:eastAsia="zh-CN"/>
        </w:rPr>
      </w:pPr>
      <w:r>
        <w:rPr>
          <w:rFonts w:eastAsia="宋体"/>
          <w:kern w:val="2"/>
          <w:sz w:val="21"/>
          <w:szCs w:val="21"/>
          <w:lang w:val="en-US" w:eastAsia="zh-CN"/>
        </w:rPr>
        <w:t>3GPP RAN1#1</w:t>
      </w:r>
      <w:r>
        <w:rPr>
          <w:rFonts w:hint="eastAsia" w:eastAsia="宋体"/>
          <w:kern w:val="2"/>
          <w:sz w:val="21"/>
          <w:szCs w:val="21"/>
          <w:lang w:val="en-US" w:eastAsia="zh-CN"/>
        </w:rPr>
        <w:t>20</w:t>
      </w:r>
      <w:r>
        <w:rPr>
          <w:rFonts w:eastAsia="宋体"/>
          <w:kern w:val="2"/>
          <w:sz w:val="21"/>
          <w:szCs w:val="21"/>
          <w:lang w:val="en-US" w:eastAsia="zh-CN"/>
        </w:rPr>
        <w:t xml:space="preserve">, RAN1 Chairman’s Notes, </w:t>
      </w:r>
      <w:r>
        <w:rPr>
          <w:rFonts w:hint="eastAsia" w:eastAsia="宋体"/>
          <w:kern w:val="2"/>
          <w:sz w:val="21"/>
          <w:szCs w:val="21"/>
          <w:lang w:val="en-US" w:eastAsia="zh-CN"/>
        </w:rPr>
        <w:t>Feb</w:t>
      </w:r>
      <w:r>
        <w:rPr>
          <w:rFonts w:eastAsia="宋体"/>
          <w:kern w:val="2"/>
          <w:sz w:val="21"/>
          <w:szCs w:val="21"/>
          <w:lang w:val="en-US" w:eastAsia="zh-CN"/>
        </w:rPr>
        <w:t>. 2024</w:t>
      </w:r>
    </w:p>
    <w:p>
      <w:pPr>
        <w:numPr>
          <w:ilvl w:val="0"/>
          <w:numId w:val="15"/>
        </w:numPr>
        <w:snapToGrid w:val="0"/>
        <w:spacing w:before="120" w:beforeLines="50" w:line="288" w:lineRule="auto"/>
        <w:rPr>
          <w:rFonts w:eastAsia="宋体"/>
          <w:kern w:val="2"/>
          <w:sz w:val="21"/>
          <w:szCs w:val="21"/>
          <w:lang w:val="en-US" w:eastAsia="zh-CN"/>
        </w:rPr>
      </w:pPr>
      <w:r>
        <w:rPr>
          <w:rFonts w:hint="eastAsia" w:eastAsia="宋体"/>
          <w:kern w:val="2"/>
          <w:sz w:val="21"/>
          <w:szCs w:val="21"/>
          <w:lang w:val="en-US" w:eastAsia="zh-CN"/>
        </w:rPr>
        <w:t xml:space="preserve">3GPP </w:t>
      </w:r>
      <w:r>
        <w:rPr>
          <w:rFonts w:eastAsia="宋体"/>
          <w:kern w:val="2"/>
          <w:sz w:val="21"/>
          <w:szCs w:val="21"/>
          <w:lang w:val="en-US" w:eastAsia="zh-CN"/>
        </w:rPr>
        <w:t>RAN1#1</w:t>
      </w:r>
      <w:r>
        <w:rPr>
          <w:rFonts w:hint="eastAsia" w:eastAsia="宋体"/>
          <w:kern w:val="2"/>
          <w:sz w:val="21"/>
          <w:szCs w:val="21"/>
          <w:lang w:val="en-US" w:eastAsia="zh-CN"/>
        </w:rPr>
        <w:t>20</w:t>
      </w:r>
      <w:r>
        <w:rPr>
          <w:rFonts w:eastAsia="宋体"/>
          <w:kern w:val="2"/>
          <w:sz w:val="21"/>
          <w:szCs w:val="21"/>
          <w:lang w:val="en-US" w:eastAsia="zh-CN"/>
        </w:rPr>
        <w:t>, R1-2500945</w:t>
      </w:r>
      <w:r>
        <w:rPr>
          <w:rFonts w:hint="eastAsia" w:eastAsia="宋体"/>
          <w:kern w:val="2"/>
          <w:sz w:val="21"/>
          <w:szCs w:val="21"/>
          <w:lang w:val="en-US" w:eastAsia="zh-CN"/>
        </w:rPr>
        <w:t>, Feb. 2024</w:t>
      </w:r>
    </w:p>
    <w:p>
      <w:pPr>
        <w:numPr>
          <w:ilvl w:val="0"/>
          <w:numId w:val="15"/>
        </w:numPr>
        <w:snapToGrid w:val="0"/>
        <w:spacing w:before="120" w:beforeLines="50" w:line="288" w:lineRule="auto"/>
        <w:rPr>
          <w:rFonts w:eastAsia="宋体"/>
          <w:kern w:val="2"/>
          <w:sz w:val="21"/>
          <w:szCs w:val="21"/>
          <w:lang w:val="en-US" w:eastAsia="zh-CN"/>
        </w:rPr>
      </w:pPr>
      <w:r>
        <w:rPr>
          <w:rFonts w:eastAsia="宋体"/>
          <w:kern w:val="2"/>
          <w:sz w:val="21"/>
          <w:szCs w:val="21"/>
          <w:lang w:val="en-US" w:eastAsia="zh-CN"/>
        </w:rPr>
        <w:t>3GPP RAN1#119, RAN1 Chairman’s Notes, Nov. 2024</w:t>
      </w:r>
      <w:bookmarkStart w:id="2" w:name="_GoBack"/>
      <w:bookmarkEnd w:id="2"/>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Arial">
    <w:altName w:val="DejaVu Sans"/>
    <w:panose1 w:val="020B0604020202020204"/>
    <w:charset w:val="00"/>
    <w:family w:val="swiss"/>
    <w:pitch w:val="default"/>
    <w:sig w:usb0="00000000" w:usb1="00000000" w:usb2="00000009" w:usb3="00000000" w:csb0="000001FF"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algun Gothic">
    <w:altName w:val="方正书宋_GBK"/>
    <w:panose1 w:val="020B0503020000020004"/>
    <w:charset w:val="81"/>
    <w:family w:val="swiss"/>
    <w:pitch w:val="default"/>
    <w:sig w:usb0="00000000" w:usb1="00000000" w:usb2="00000012" w:usb3="00000000" w:csb0="00080001" w:csb1="00000000"/>
  </w:font>
  <w:font w:name="Gulim">
    <w:altName w:val="方正书宋_GBK"/>
    <w:panose1 w:val="020B0600000101010101"/>
    <w:charset w:val="81"/>
    <w:family w:val="swiss"/>
    <w:pitch w:val="default"/>
    <w:sig w:usb0="00000000" w:usb1="00000000" w:usb2="00000030" w:usb3="00000000" w:csb0="0008009F" w:csb1="00000000"/>
  </w:font>
  <w:font w:name="New York">
    <w:altName w:val="Noto Serif"/>
    <w:panose1 w:val="02040503060506020304"/>
    <w:charset w:val="00"/>
    <w:family w:val="roman"/>
    <w:pitch w:val="default"/>
    <w:sig w:usb0="00000000" w:usb1="00000000" w:usb2="00000000" w:usb3="00000000" w:csb0="00000001" w:csb1="00000000"/>
  </w:font>
  <w:font w:name="Noto Serif">
    <w:panose1 w:val="02020502060505020204"/>
    <w:charset w:val="00"/>
    <w:family w:val="auto"/>
    <w:pitch w:val="default"/>
    <w:sig w:usb0="E00002FF" w:usb1="4000201F" w:usb2="08000029" w:usb3="00100000" w:csb0="0000019F" w:csb1="00000000"/>
  </w:font>
  <w:font w:name="Courier New">
    <w:altName w:val="DejaVu Sans"/>
    <w:panose1 w:val="02070309020205020404"/>
    <w:charset w:val="00"/>
    <w:family w:val="modern"/>
    <w:pitch w:val="default"/>
    <w:sig w:usb0="00000000" w:usb1="00000000"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 w:name="Batang">
    <w:altName w:val="方正书宋_GBK"/>
    <w:panose1 w:val="02030600000101010101"/>
    <w:charset w:val="81"/>
    <w:family w:val="roman"/>
    <w:pitch w:val="default"/>
    <w:sig w:usb0="00000000" w:usb1="00000000" w:usb2="00000030" w:usb3="00000000" w:csb0="0008009F" w:csb1="00000000"/>
  </w:font>
  <w:font w:name="Cambria Math">
    <w:altName w:val="DejaVu Math TeX Gyre"/>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PMingLiU">
    <w:altName w:val="Droid Sans Fallback"/>
    <w:panose1 w:val="02010601000101010101"/>
    <w:charset w:val="88"/>
    <w:family w:val="roman"/>
    <w:pitch w:val="default"/>
    <w:sig w:usb0="00000000" w:usb1="00000000" w:usb2="00000016" w:usb3="00000000" w:csb0="00100001" w:csb1="00000000"/>
  </w:font>
  <w:font w:name="Droid Sans Fallback">
    <w:panose1 w:val="020B0502000000000001"/>
    <w:charset w:val="86"/>
    <w:family w:val="auto"/>
    <w:pitch w:val="default"/>
    <w:sig w:usb0="910002FF" w:usb1="2BDFFCFB" w:usb2="00000036" w:usb3="00000000" w:csb0="203F01FF" w:csb1="D7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MS Mincho">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icrosoft YaHei">
    <w:panose1 w:val="020B0503020204020204"/>
    <w:charset w:val="86"/>
    <w:family w:val="auto"/>
    <w:pitch w:val="default"/>
    <w:sig w:usb0="80000287" w:usb1="2A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E7E2BC6"/>
    <w:multiLevelType w:val="multilevel"/>
    <w:tmpl w:val="0E7E2B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74973BE"/>
    <w:multiLevelType w:val="multilevel"/>
    <w:tmpl w:val="174973BE"/>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4">
    <w:nsid w:val="1B861F6E"/>
    <w:multiLevelType w:val="multilevel"/>
    <w:tmpl w:val="1B861F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6">
    <w:nsid w:val="5102066C"/>
    <w:multiLevelType w:val="multilevel"/>
    <w:tmpl w:val="5102066C"/>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7">
    <w:nsid w:val="51451A74"/>
    <w:multiLevelType w:val="multilevel"/>
    <w:tmpl w:val="51451A74"/>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5C7D8E72"/>
    <w:multiLevelType w:val="multilevel"/>
    <w:tmpl w:val="5C7D8E72"/>
    <w:lvl w:ilvl="0" w:tentative="0">
      <w:start w:val="1"/>
      <w:numFmt w:val="decimal"/>
      <w:pStyle w:val="3"/>
      <w:lvlText w:val="2.%1"/>
      <w:lvlJc w:val="left"/>
      <w:pPr>
        <w:ind w:left="360" w:hanging="360"/>
      </w:pPr>
      <w:rPr>
        <w:rFonts w:hint="default"/>
      </w:rPr>
    </w:lvl>
    <w:lvl w:ilvl="1" w:tentative="0">
      <w:start w:val="2"/>
      <w:numFmt w:val="none"/>
      <w:lvlRestart w:val="0"/>
      <w:isLgl/>
      <w:lvlText w:val="2.1"/>
      <w:lvlJc w:val="left"/>
      <w:pPr>
        <w:ind w:left="720" w:hanging="720"/>
      </w:pPr>
      <w:rPr>
        <w:rFonts w:hint="default"/>
      </w:rPr>
    </w:lvl>
    <w:lvl w:ilvl="2" w:tentative="0">
      <w:start w:val="3"/>
      <w:numFmt w:val="decimal"/>
      <w:isLgl/>
      <w:lvlText w:val="%1.%2.2"/>
      <w:lvlJc w:val="left"/>
      <w:pPr>
        <w:ind w:left="720" w:hanging="720"/>
      </w:pPr>
      <w:rPr>
        <w:rFonts w:hint="default"/>
      </w:rPr>
    </w:lvl>
    <w:lvl w:ilvl="3" w:tentative="0">
      <w:start w:val="1"/>
      <w:numFmt w:val="decimal"/>
      <w:isLgl/>
      <w:lvlText w:val="%1.%2.1.%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0">
    <w:nsid w:val="5F1912B1"/>
    <w:multiLevelType w:val="multilevel"/>
    <w:tmpl w:val="5F1912B1"/>
    <w:lvl w:ilvl="0" w:tentative="0">
      <w:start w:val="1"/>
      <w:numFmt w:val="bullet"/>
      <w:pStyle w:val="50"/>
      <w:lvlText w:val=""/>
      <w:lvlJc w:val="left"/>
      <w:pPr>
        <w:ind w:left="502" w:hanging="360"/>
      </w:pPr>
      <w:rPr>
        <w:rFonts w:hint="default" w:ascii="Symbol" w:hAnsi="Symbol"/>
      </w:rPr>
    </w:lvl>
    <w:lvl w:ilvl="1" w:tentative="0">
      <w:start w:val="1"/>
      <w:numFmt w:val="bullet"/>
      <w:pStyle w:val="51"/>
      <w:lvlText w:val="o"/>
      <w:lvlJc w:val="left"/>
      <w:pPr>
        <w:ind w:left="1440" w:hanging="360"/>
      </w:pPr>
      <w:rPr>
        <w:rFonts w:hint="default" w:ascii="Courier New" w:hAnsi="Courier New" w:cs="Courier New"/>
      </w:rPr>
    </w:lvl>
    <w:lvl w:ilvl="2" w:tentative="0">
      <w:start w:val="1"/>
      <w:numFmt w:val="bullet"/>
      <w:pStyle w:val="53"/>
      <w:lvlText w:val=""/>
      <w:lvlJc w:val="left"/>
      <w:pPr>
        <w:ind w:left="2160" w:hanging="360"/>
      </w:pPr>
      <w:rPr>
        <w:rFonts w:hint="default" w:ascii="Wingdings" w:hAnsi="Wingdings"/>
      </w:rPr>
    </w:lvl>
    <w:lvl w:ilvl="3" w:tentative="0">
      <w:start w:val="1"/>
      <w:numFmt w:val="bullet"/>
      <w:pStyle w:val="5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2C91700"/>
    <w:multiLevelType w:val="multilevel"/>
    <w:tmpl w:val="62C91700"/>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Arial" w:hAnsi="Aria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3">
    <w:nsid w:val="67877104"/>
    <w:multiLevelType w:val="multilevel"/>
    <w:tmpl w:val="67877104"/>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Arial" w:hAnsi="Aria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9"/>
  </w:num>
  <w:num w:numId="2">
    <w:abstractNumId w:val="12"/>
  </w:num>
  <w:num w:numId="3">
    <w:abstractNumId w:val="5"/>
  </w:num>
  <w:num w:numId="4">
    <w:abstractNumId w:val="8"/>
  </w:num>
  <w:num w:numId="5">
    <w:abstractNumId w:val="3"/>
  </w:num>
  <w:num w:numId="6">
    <w:abstractNumId w:val="10"/>
  </w:num>
  <w:num w:numId="7">
    <w:abstractNumId w:val="14"/>
  </w:num>
  <w:num w:numId="8">
    <w:abstractNumId w:val="4"/>
  </w:num>
  <w:num w:numId="9">
    <w:abstractNumId w:val="11"/>
  </w:num>
  <w:num w:numId="10">
    <w:abstractNumId w:val="13"/>
  </w:num>
  <w:num w:numId="11">
    <w:abstractNumId w:val="7"/>
  </w:num>
  <w:num w:numId="12">
    <w:abstractNumId w:val="6"/>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616"/>
    <w:rsid w:val="00002A28"/>
    <w:rsid w:val="0000306C"/>
    <w:rsid w:val="00003882"/>
    <w:rsid w:val="00004999"/>
    <w:rsid w:val="000052F8"/>
    <w:rsid w:val="00006581"/>
    <w:rsid w:val="00006D80"/>
    <w:rsid w:val="00007889"/>
    <w:rsid w:val="00012ADB"/>
    <w:rsid w:val="00014466"/>
    <w:rsid w:val="0001542C"/>
    <w:rsid w:val="0001561A"/>
    <w:rsid w:val="00015988"/>
    <w:rsid w:val="00015B32"/>
    <w:rsid w:val="00016486"/>
    <w:rsid w:val="00016490"/>
    <w:rsid w:val="00016B3A"/>
    <w:rsid w:val="0001732A"/>
    <w:rsid w:val="00017B41"/>
    <w:rsid w:val="00017F70"/>
    <w:rsid w:val="000200E0"/>
    <w:rsid w:val="000212C4"/>
    <w:rsid w:val="00023444"/>
    <w:rsid w:val="00024383"/>
    <w:rsid w:val="000258AE"/>
    <w:rsid w:val="00027735"/>
    <w:rsid w:val="00027D8F"/>
    <w:rsid w:val="00031DB2"/>
    <w:rsid w:val="00032631"/>
    <w:rsid w:val="0003320A"/>
    <w:rsid w:val="0003357B"/>
    <w:rsid w:val="000339F9"/>
    <w:rsid w:val="000350B5"/>
    <w:rsid w:val="0003538C"/>
    <w:rsid w:val="00035491"/>
    <w:rsid w:val="00035816"/>
    <w:rsid w:val="00035E1A"/>
    <w:rsid w:val="00036B2B"/>
    <w:rsid w:val="00042264"/>
    <w:rsid w:val="000424B5"/>
    <w:rsid w:val="00043B12"/>
    <w:rsid w:val="00043C7F"/>
    <w:rsid w:val="00045419"/>
    <w:rsid w:val="000462DE"/>
    <w:rsid w:val="00046353"/>
    <w:rsid w:val="000463C4"/>
    <w:rsid w:val="00046D55"/>
    <w:rsid w:val="00047B64"/>
    <w:rsid w:val="000505CC"/>
    <w:rsid w:val="00050B39"/>
    <w:rsid w:val="0005150C"/>
    <w:rsid w:val="00053070"/>
    <w:rsid w:val="0005317F"/>
    <w:rsid w:val="0005383E"/>
    <w:rsid w:val="000546D6"/>
    <w:rsid w:val="0005513D"/>
    <w:rsid w:val="00055E6E"/>
    <w:rsid w:val="00055FF7"/>
    <w:rsid w:val="00057A83"/>
    <w:rsid w:val="00060DCF"/>
    <w:rsid w:val="000627D2"/>
    <w:rsid w:val="000631B0"/>
    <w:rsid w:val="00067BB6"/>
    <w:rsid w:val="00067DAC"/>
    <w:rsid w:val="00070F5B"/>
    <w:rsid w:val="000711E3"/>
    <w:rsid w:val="00071954"/>
    <w:rsid w:val="00071BB1"/>
    <w:rsid w:val="0007212D"/>
    <w:rsid w:val="00073BE1"/>
    <w:rsid w:val="00074E69"/>
    <w:rsid w:val="000778C5"/>
    <w:rsid w:val="000778F4"/>
    <w:rsid w:val="00080A05"/>
    <w:rsid w:val="0008110E"/>
    <w:rsid w:val="0008450F"/>
    <w:rsid w:val="00086659"/>
    <w:rsid w:val="00090059"/>
    <w:rsid w:val="000907E6"/>
    <w:rsid w:val="0009090D"/>
    <w:rsid w:val="000914A5"/>
    <w:rsid w:val="00093CD9"/>
    <w:rsid w:val="00094785"/>
    <w:rsid w:val="0009518E"/>
    <w:rsid w:val="000966AB"/>
    <w:rsid w:val="000A0060"/>
    <w:rsid w:val="000A0D3F"/>
    <w:rsid w:val="000A16E3"/>
    <w:rsid w:val="000A1ACE"/>
    <w:rsid w:val="000A1E0A"/>
    <w:rsid w:val="000A234B"/>
    <w:rsid w:val="000A3FDE"/>
    <w:rsid w:val="000A6C8B"/>
    <w:rsid w:val="000B1A96"/>
    <w:rsid w:val="000B1E99"/>
    <w:rsid w:val="000B2146"/>
    <w:rsid w:val="000B242A"/>
    <w:rsid w:val="000B3887"/>
    <w:rsid w:val="000B478F"/>
    <w:rsid w:val="000C2583"/>
    <w:rsid w:val="000C2D7E"/>
    <w:rsid w:val="000C3063"/>
    <w:rsid w:val="000C48DA"/>
    <w:rsid w:val="000C70B8"/>
    <w:rsid w:val="000D0FEE"/>
    <w:rsid w:val="000D14D9"/>
    <w:rsid w:val="000D3A2D"/>
    <w:rsid w:val="000D4DC4"/>
    <w:rsid w:val="000D6F7F"/>
    <w:rsid w:val="000E1087"/>
    <w:rsid w:val="000E1329"/>
    <w:rsid w:val="000E1825"/>
    <w:rsid w:val="000E2252"/>
    <w:rsid w:val="000E454C"/>
    <w:rsid w:val="000E7253"/>
    <w:rsid w:val="000F1664"/>
    <w:rsid w:val="000F3AF9"/>
    <w:rsid w:val="00102268"/>
    <w:rsid w:val="00102EA2"/>
    <w:rsid w:val="00104445"/>
    <w:rsid w:val="00107AA1"/>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27656"/>
    <w:rsid w:val="00130A0F"/>
    <w:rsid w:val="00132D8E"/>
    <w:rsid w:val="00134155"/>
    <w:rsid w:val="00134245"/>
    <w:rsid w:val="0013570F"/>
    <w:rsid w:val="00137C48"/>
    <w:rsid w:val="00137E1B"/>
    <w:rsid w:val="00142BFD"/>
    <w:rsid w:val="00145113"/>
    <w:rsid w:val="00145B43"/>
    <w:rsid w:val="001468C2"/>
    <w:rsid w:val="00146F4F"/>
    <w:rsid w:val="0014728E"/>
    <w:rsid w:val="00150741"/>
    <w:rsid w:val="001508C8"/>
    <w:rsid w:val="00150E47"/>
    <w:rsid w:val="001514E7"/>
    <w:rsid w:val="00154292"/>
    <w:rsid w:val="00154586"/>
    <w:rsid w:val="00155474"/>
    <w:rsid w:val="00156BA4"/>
    <w:rsid w:val="00157D03"/>
    <w:rsid w:val="00160E45"/>
    <w:rsid w:val="00162DB2"/>
    <w:rsid w:val="00163E78"/>
    <w:rsid w:val="00165FBA"/>
    <w:rsid w:val="0016650D"/>
    <w:rsid w:val="001666A3"/>
    <w:rsid w:val="00166774"/>
    <w:rsid w:val="00167E27"/>
    <w:rsid w:val="00171939"/>
    <w:rsid w:val="00171B1B"/>
    <w:rsid w:val="00172212"/>
    <w:rsid w:val="0017361C"/>
    <w:rsid w:val="00173AA3"/>
    <w:rsid w:val="00173BA8"/>
    <w:rsid w:val="001747D3"/>
    <w:rsid w:val="00176C84"/>
    <w:rsid w:val="0018008C"/>
    <w:rsid w:val="00180763"/>
    <w:rsid w:val="0018094F"/>
    <w:rsid w:val="00184805"/>
    <w:rsid w:val="00186195"/>
    <w:rsid w:val="00187C7E"/>
    <w:rsid w:val="00187E70"/>
    <w:rsid w:val="001921E1"/>
    <w:rsid w:val="0019470C"/>
    <w:rsid w:val="00194FFD"/>
    <w:rsid w:val="00195F00"/>
    <w:rsid w:val="00196A6B"/>
    <w:rsid w:val="001979EB"/>
    <w:rsid w:val="001A078B"/>
    <w:rsid w:val="001A0EE6"/>
    <w:rsid w:val="001A2EEA"/>
    <w:rsid w:val="001A30D5"/>
    <w:rsid w:val="001A3D68"/>
    <w:rsid w:val="001A423F"/>
    <w:rsid w:val="001A4EBC"/>
    <w:rsid w:val="001B0061"/>
    <w:rsid w:val="001B0514"/>
    <w:rsid w:val="001B0603"/>
    <w:rsid w:val="001B1357"/>
    <w:rsid w:val="001B291E"/>
    <w:rsid w:val="001B2E08"/>
    <w:rsid w:val="001B354D"/>
    <w:rsid w:val="001B3C3A"/>
    <w:rsid w:val="001B4E6B"/>
    <w:rsid w:val="001B5A33"/>
    <w:rsid w:val="001B5BF7"/>
    <w:rsid w:val="001B64A7"/>
    <w:rsid w:val="001C026B"/>
    <w:rsid w:val="001C080E"/>
    <w:rsid w:val="001C0F87"/>
    <w:rsid w:val="001C1D23"/>
    <w:rsid w:val="001C4CF5"/>
    <w:rsid w:val="001C5072"/>
    <w:rsid w:val="001C72E9"/>
    <w:rsid w:val="001C791C"/>
    <w:rsid w:val="001C7EE8"/>
    <w:rsid w:val="001D06C1"/>
    <w:rsid w:val="001D1753"/>
    <w:rsid w:val="001D1D7C"/>
    <w:rsid w:val="001D2C0A"/>
    <w:rsid w:val="001D30C6"/>
    <w:rsid w:val="001D36B7"/>
    <w:rsid w:val="001D433C"/>
    <w:rsid w:val="001D4CC0"/>
    <w:rsid w:val="001D54B3"/>
    <w:rsid w:val="001D54D7"/>
    <w:rsid w:val="001D7286"/>
    <w:rsid w:val="001E1B89"/>
    <w:rsid w:val="001E3E49"/>
    <w:rsid w:val="001E45AB"/>
    <w:rsid w:val="001E48C7"/>
    <w:rsid w:val="001E7F59"/>
    <w:rsid w:val="001F0B95"/>
    <w:rsid w:val="001F1ADD"/>
    <w:rsid w:val="001F2A17"/>
    <w:rsid w:val="001F32F5"/>
    <w:rsid w:val="001F47E1"/>
    <w:rsid w:val="001F48E5"/>
    <w:rsid w:val="00200A26"/>
    <w:rsid w:val="00200DA4"/>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25446"/>
    <w:rsid w:val="0023108F"/>
    <w:rsid w:val="002313D9"/>
    <w:rsid w:val="00232C32"/>
    <w:rsid w:val="002332E1"/>
    <w:rsid w:val="00236EF9"/>
    <w:rsid w:val="00237087"/>
    <w:rsid w:val="0023736B"/>
    <w:rsid w:val="0023737A"/>
    <w:rsid w:val="002403FB"/>
    <w:rsid w:val="00240916"/>
    <w:rsid w:val="00241994"/>
    <w:rsid w:val="00241B83"/>
    <w:rsid w:val="00243928"/>
    <w:rsid w:val="00244262"/>
    <w:rsid w:val="0024744C"/>
    <w:rsid w:val="00247FA1"/>
    <w:rsid w:val="00250515"/>
    <w:rsid w:val="0025471B"/>
    <w:rsid w:val="00254754"/>
    <w:rsid w:val="00255CC3"/>
    <w:rsid w:val="002566A2"/>
    <w:rsid w:val="00260AE2"/>
    <w:rsid w:val="00260DFA"/>
    <w:rsid w:val="0026130D"/>
    <w:rsid w:val="00262469"/>
    <w:rsid w:val="0026344E"/>
    <w:rsid w:val="00263601"/>
    <w:rsid w:val="00263BFD"/>
    <w:rsid w:val="002646A5"/>
    <w:rsid w:val="00264A4A"/>
    <w:rsid w:val="00270709"/>
    <w:rsid w:val="0027222B"/>
    <w:rsid w:val="00273D56"/>
    <w:rsid w:val="0027484C"/>
    <w:rsid w:val="00276BAE"/>
    <w:rsid w:val="0028181E"/>
    <w:rsid w:val="00281980"/>
    <w:rsid w:val="00281F1B"/>
    <w:rsid w:val="00282123"/>
    <w:rsid w:val="00282BC1"/>
    <w:rsid w:val="00283D74"/>
    <w:rsid w:val="00284E0A"/>
    <w:rsid w:val="00284E59"/>
    <w:rsid w:val="00285518"/>
    <w:rsid w:val="00286965"/>
    <w:rsid w:val="00287A85"/>
    <w:rsid w:val="002900E1"/>
    <w:rsid w:val="002903FA"/>
    <w:rsid w:val="00290A5D"/>
    <w:rsid w:val="00290AC9"/>
    <w:rsid w:val="002913D8"/>
    <w:rsid w:val="002915E2"/>
    <w:rsid w:val="00291EE3"/>
    <w:rsid w:val="00293444"/>
    <w:rsid w:val="00294F17"/>
    <w:rsid w:val="00295734"/>
    <w:rsid w:val="002969CC"/>
    <w:rsid w:val="002969EF"/>
    <w:rsid w:val="00296A32"/>
    <w:rsid w:val="00297C25"/>
    <w:rsid w:val="002A15DF"/>
    <w:rsid w:val="002A15E5"/>
    <w:rsid w:val="002A6550"/>
    <w:rsid w:val="002B037A"/>
    <w:rsid w:val="002B087A"/>
    <w:rsid w:val="002B25FC"/>
    <w:rsid w:val="002B3561"/>
    <w:rsid w:val="002B39E7"/>
    <w:rsid w:val="002B3A9B"/>
    <w:rsid w:val="002B4931"/>
    <w:rsid w:val="002B577F"/>
    <w:rsid w:val="002B6070"/>
    <w:rsid w:val="002B670C"/>
    <w:rsid w:val="002B68F5"/>
    <w:rsid w:val="002B6A0C"/>
    <w:rsid w:val="002B6CA1"/>
    <w:rsid w:val="002B7EF9"/>
    <w:rsid w:val="002C0D0F"/>
    <w:rsid w:val="002C2E8D"/>
    <w:rsid w:val="002C3A5A"/>
    <w:rsid w:val="002C3B52"/>
    <w:rsid w:val="002C4669"/>
    <w:rsid w:val="002C59FD"/>
    <w:rsid w:val="002C7B0C"/>
    <w:rsid w:val="002C7E60"/>
    <w:rsid w:val="002D02FD"/>
    <w:rsid w:val="002D0AE0"/>
    <w:rsid w:val="002D1CEE"/>
    <w:rsid w:val="002D413B"/>
    <w:rsid w:val="002D540F"/>
    <w:rsid w:val="002D6216"/>
    <w:rsid w:val="002E00DD"/>
    <w:rsid w:val="002E037A"/>
    <w:rsid w:val="002E0715"/>
    <w:rsid w:val="002E19CC"/>
    <w:rsid w:val="002E2DF4"/>
    <w:rsid w:val="002F1844"/>
    <w:rsid w:val="002F3805"/>
    <w:rsid w:val="002F43A5"/>
    <w:rsid w:val="002F5341"/>
    <w:rsid w:val="002F64CF"/>
    <w:rsid w:val="002F74E9"/>
    <w:rsid w:val="002F7FBF"/>
    <w:rsid w:val="00300E9B"/>
    <w:rsid w:val="00301F54"/>
    <w:rsid w:val="00302363"/>
    <w:rsid w:val="00302EBB"/>
    <w:rsid w:val="003031A1"/>
    <w:rsid w:val="00303A5E"/>
    <w:rsid w:val="00303E8F"/>
    <w:rsid w:val="00304ECE"/>
    <w:rsid w:val="00305562"/>
    <w:rsid w:val="00305D47"/>
    <w:rsid w:val="00305E61"/>
    <w:rsid w:val="00310485"/>
    <w:rsid w:val="00310AA2"/>
    <w:rsid w:val="00313D17"/>
    <w:rsid w:val="003148CC"/>
    <w:rsid w:val="00315A85"/>
    <w:rsid w:val="00316EC1"/>
    <w:rsid w:val="003206A4"/>
    <w:rsid w:val="00323CEF"/>
    <w:rsid w:val="00323E68"/>
    <w:rsid w:val="003241F5"/>
    <w:rsid w:val="00324A68"/>
    <w:rsid w:val="00327995"/>
    <w:rsid w:val="0032799B"/>
    <w:rsid w:val="00327FDE"/>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377BC"/>
    <w:rsid w:val="0034015E"/>
    <w:rsid w:val="0034159F"/>
    <w:rsid w:val="00341BC3"/>
    <w:rsid w:val="0034241B"/>
    <w:rsid w:val="00342E8D"/>
    <w:rsid w:val="0034347D"/>
    <w:rsid w:val="00346547"/>
    <w:rsid w:val="0034707B"/>
    <w:rsid w:val="00347E01"/>
    <w:rsid w:val="00347FFE"/>
    <w:rsid w:val="00351B3F"/>
    <w:rsid w:val="00351D12"/>
    <w:rsid w:val="00351DC1"/>
    <w:rsid w:val="00351DFB"/>
    <w:rsid w:val="00352666"/>
    <w:rsid w:val="00352948"/>
    <w:rsid w:val="00352FA4"/>
    <w:rsid w:val="00353882"/>
    <w:rsid w:val="00354FC3"/>
    <w:rsid w:val="00355B76"/>
    <w:rsid w:val="00355FFF"/>
    <w:rsid w:val="003568A4"/>
    <w:rsid w:val="003601D9"/>
    <w:rsid w:val="003605F0"/>
    <w:rsid w:val="00361E3D"/>
    <w:rsid w:val="0036213F"/>
    <w:rsid w:val="003634C6"/>
    <w:rsid w:val="00363534"/>
    <w:rsid w:val="00363EAB"/>
    <w:rsid w:val="00363EB5"/>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2F0A"/>
    <w:rsid w:val="003856BE"/>
    <w:rsid w:val="00386569"/>
    <w:rsid w:val="00386585"/>
    <w:rsid w:val="00386B29"/>
    <w:rsid w:val="003874AB"/>
    <w:rsid w:val="00387A7D"/>
    <w:rsid w:val="003900CF"/>
    <w:rsid w:val="00390DD7"/>
    <w:rsid w:val="00393840"/>
    <w:rsid w:val="00393920"/>
    <w:rsid w:val="0039555A"/>
    <w:rsid w:val="003961C9"/>
    <w:rsid w:val="003977C8"/>
    <w:rsid w:val="003A01C8"/>
    <w:rsid w:val="003A1152"/>
    <w:rsid w:val="003A1284"/>
    <w:rsid w:val="003A358A"/>
    <w:rsid w:val="003A45AE"/>
    <w:rsid w:val="003A48F2"/>
    <w:rsid w:val="003A54C5"/>
    <w:rsid w:val="003A740E"/>
    <w:rsid w:val="003A77AF"/>
    <w:rsid w:val="003B25D3"/>
    <w:rsid w:val="003B2BC3"/>
    <w:rsid w:val="003B31AB"/>
    <w:rsid w:val="003B3E6C"/>
    <w:rsid w:val="003B5434"/>
    <w:rsid w:val="003C0B5C"/>
    <w:rsid w:val="003C2135"/>
    <w:rsid w:val="003C56D1"/>
    <w:rsid w:val="003C56EC"/>
    <w:rsid w:val="003C68BE"/>
    <w:rsid w:val="003C6CD1"/>
    <w:rsid w:val="003C7B6F"/>
    <w:rsid w:val="003C7E7D"/>
    <w:rsid w:val="003D04BE"/>
    <w:rsid w:val="003D0A73"/>
    <w:rsid w:val="003D26B5"/>
    <w:rsid w:val="003D35B5"/>
    <w:rsid w:val="003D3D7E"/>
    <w:rsid w:val="003D63B4"/>
    <w:rsid w:val="003D69F4"/>
    <w:rsid w:val="003D77B5"/>
    <w:rsid w:val="003E053F"/>
    <w:rsid w:val="003E076C"/>
    <w:rsid w:val="003E0811"/>
    <w:rsid w:val="003E3644"/>
    <w:rsid w:val="003E3CB2"/>
    <w:rsid w:val="003E4574"/>
    <w:rsid w:val="003E5CA9"/>
    <w:rsid w:val="003E6155"/>
    <w:rsid w:val="003E762C"/>
    <w:rsid w:val="003F19E9"/>
    <w:rsid w:val="003F2D5A"/>
    <w:rsid w:val="003F2FDF"/>
    <w:rsid w:val="003F579B"/>
    <w:rsid w:val="00401E93"/>
    <w:rsid w:val="00401ED6"/>
    <w:rsid w:val="00401F69"/>
    <w:rsid w:val="00402131"/>
    <w:rsid w:val="0040217E"/>
    <w:rsid w:val="0040233D"/>
    <w:rsid w:val="004037CA"/>
    <w:rsid w:val="004039A8"/>
    <w:rsid w:val="004041CC"/>
    <w:rsid w:val="004043BC"/>
    <w:rsid w:val="00405036"/>
    <w:rsid w:val="00405170"/>
    <w:rsid w:val="00406DEB"/>
    <w:rsid w:val="0041071C"/>
    <w:rsid w:val="00410768"/>
    <w:rsid w:val="00411227"/>
    <w:rsid w:val="00411842"/>
    <w:rsid w:val="004132E1"/>
    <w:rsid w:val="0041349D"/>
    <w:rsid w:val="004136CF"/>
    <w:rsid w:val="00414AAB"/>
    <w:rsid w:val="00414FD0"/>
    <w:rsid w:val="00415215"/>
    <w:rsid w:val="0041572A"/>
    <w:rsid w:val="00417A4A"/>
    <w:rsid w:val="004203D9"/>
    <w:rsid w:val="004208B7"/>
    <w:rsid w:val="00421A92"/>
    <w:rsid w:val="004224BC"/>
    <w:rsid w:val="0042362C"/>
    <w:rsid w:val="0042595B"/>
    <w:rsid w:val="004259E1"/>
    <w:rsid w:val="00427ADC"/>
    <w:rsid w:val="004304DA"/>
    <w:rsid w:val="00430814"/>
    <w:rsid w:val="0043231A"/>
    <w:rsid w:val="00432349"/>
    <w:rsid w:val="0043326C"/>
    <w:rsid w:val="004342EE"/>
    <w:rsid w:val="00434F19"/>
    <w:rsid w:val="00436562"/>
    <w:rsid w:val="004403DF"/>
    <w:rsid w:val="004409DD"/>
    <w:rsid w:val="00442B7B"/>
    <w:rsid w:val="0044391F"/>
    <w:rsid w:val="00446A36"/>
    <w:rsid w:val="004501D6"/>
    <w:rsid w:val="00450D94"/>
    <w:rsid w:val="00451487"/>
    <w:rsid w:val="004518C0"/>
    <w:rsid w:val="00452171"/>
    <w:rsid w:val="004523AA"/>
    <w:rsid w:val="004535DC"/>
    <w:rsid w:val="00455515"/>
    <w:rsid w:val="00456CA8"/>
    <w:rsid w:val="00457F5E"/>
    <w:rsid w:val="00457FFA"/>
    <w:rsid w:val="00460448"/>
    <w:rsid w:val="004607C3"/>
    <w:rsid w:val="00461621"/>
    <w:rsid w:val="004622B7"/>
    <w:rsid w:val="00463171"/>
    <w:rsid w:val="00464395"/>
    <w:rsid w:val="0046459B"/>
    <w:rsid w:val="00464A09"/>
    <w:rsid w:val="00464F81"/>
    <w:rsid w:val="00465058"/>
    <w:rsid w:val="0046543D"/>
    <w:rsid w:val="00467C3B"/>
    <w:rsid w:val="00470B67"/>
    <w:rsid w:val="00470CA6"/>
    <w:rsid w:val="00470E47"/>
    <w:rsid w:val="00471EC5"/>
    <w:rsid w:val="004726D8"/>
    <w:rsid w:val="00472807"/>
    <w:rsid w:val="004731B3"/>
    <w:rsid w:val="00475245"/>
    <w:rsid w:val="00476994"/>
    <w:rsid w:val="00477091"/>
    <w:rsid w:val="00480493"/>
    <w:rsid w:val="004805C0"/>
    <w:rsid w:val="0048077C"/>
    <w:rsid w:val="004807A8"/>
    <w:rsid w:val="004826A3"/>
    <w:rsid w:val="004830C8"/>
    <w:rsid w:val="00483780"/>
    <w:rsid w:val="00484886"/>
    <w:rsid w:val="00486138"/>
    <w:rsid w:val="004862E2"/>
    <w:rsid w:val="00487A52"/>
    <w:rsid w:val="00490835"/>
    <w:rsid w:val="00490C03"/>
    <w:rsid w:val="004912D3"/>
    <w:rsid w:val="00491923"/>
    <w:rsid w:val="004946A9"/>
    <w:rsid w:val="00494C91"/>
    <w:rsid w:val="00495293"/>
    <w:rsid w:val="00497AE2"/>
    <w:rsid w:val="004A2021"/>
    <w:rsid w:val="004A25A7"/>
    <w:rsid w:val="004A4B70"/>
    <w:rsid w:val="004A5DFE"/>
    <w:rsid w:val="004A6AC9"/>
    <w:rsid w:val="004A7A1C"/>
    <w:rsid w:val="004A7C50"/>
    <w:rsid w:val="004A7E7B"/>
    <w:rsid w:val="004B24A1"/>
    <w:rsid w:val="004B3178"/>
    <w:rsid w:val="004B4857"/>
    <w:rsid w:val="004B4F1F"/>
    <w:rsid w:val="004B5FE3"/>
    <w:rsid w:val="004B64AC"/>
    <w:rsid w:val="004B7FB7"/>
    <w:rsid w:val="004C0728"/>
    <w:rsid w:val="004C3625"/>
    <w:rsid w:val="004C4AA0"/>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334"/>
    <w:rsid w:val="004E6C15"/>
    <w:rsid w:val="004E78DB"/>
    <w:rsid w:val="004F0845"/>
    <w:rsid w:val="004F0E61"/>
    <w:rsid w:val="004F113C"/>
    <w:rsid w:val="004F2730"/>
    <w:rsid w:val="004F3DBD"/>
    <w:rsid w:val="004F5574"/>
    <w:rsid w:val="004F5CDB"/>
    <w:rsid w:val="004F6104"/>
    <w:rsid w:val="004F6111"/>
    <w:rsid w:val="004F61E9"/>
    <w:rsid w:val="004F6A21"/>
    <w:rsid w:val="004F6D94"/>
    <w:rsid w:val="005015CE"/>
    <w:rsid w:val="00501CAE"/>
    <w:rsid w:val="00501F3F"/>
    <w:rsid w:val="00503706"/>
    <w:rsid w:val="00505922"/>
    <w:rsid w:val="005059A0"/>
    <w:rsid w:val="0050658B"/>
    <w:rsid w:val="005075A6"/>
    <w:rsid w:val="00507B7D"/>
    <w:rsid w:val="0051108E"/>
    <w:rsid w:val="005118AA"/>
    <w:rsid w:val="00511B9A"/>
    <w:rsid w:val="005125A0"/>
    <w:rsid w:val="0051394A"/>
    <w:rsid w:val="00513958"/>
    <w:rsid w:val="0051411A"/>
    <w:rsid w:val="00514373"/>
    <w:rsid w:val="00514628"/>
    <w:rsid w:val="0051526B"/>
    <w:rsid w:val="005159A2"/>
    <w:rsid w:val="0051697F"/>
    <w:rsid w:val="00517817"/>
    <w:rsid w:val="005179C3"/>
    <w:rsid w:val="00517CBD"/>
    <w:rsid w:val="005217FA"/>
    <w:rsid w:val="00521EEE"/>
    <w:rsid w:val="00522C05"/>
    <w:rsid w:val="005241EF"/>
    <w:rsid w:val="00524915"/>
    <w:rsid w:val="00525E79"/>
    <w:rsid w:val="0052697F"/>
    <w:rsid w:val="00531CBF"/>
    <w:rsid w:val="00531EDA"/>
    <w:rsid w:val="00533034"/>
    <w:rsid w:val="00535C06"/>
    <w:rsid w:val="00536199"/>
    <w:rsid w:val="005367AA"/>
    <w:rsid w:val="005406DA"/>
    <w:rsid w:val="00542270"/>
    <w:rsid w:val="005422B5"/>
    <w:rsid w:val="005438D2"/>
    <w:rsid w:val="0054573A"/>
    <w:rsid w:val="00550EF8"/>
    <w:rsid w:val="0055124A"/>
    <w:rsid w:val="00551C5D"/>
    <w:rsid w:val="0055234A"/>
    <w:rsid w:val="00552C69"/>
    <w:rsid w:val="00553FF7"/>
    <w:rsid w:val="00555032"/>
    <w:rsid w:val="005560D6"/>
    <w:rsid w:val="005564C9"/>
    <w:rsid w:val="00557563"/>
    <w:rsid w:val="00557EA2"/>
    <w:rsid w:val="005618C3"/>
    <w:rsid w:val="005624B2"/>
    <w:rsid w:val="00562723"/>
    <w:rsid w:val="00562AD5"/>
    <w:rsid w:val="00565751"/>
    <w:rsid w:val="00570408"/>
    <w:rsid w:val="005707ED"/>
    <w:rsid w:val="005714D8"/>
    <w:rsid w:val="005729CA"/>
    <w:rsid w:val="00574AE9"/>
    <w:rsid w:val="0057518A"/>
    <w:rsid w:val="00580F1F"/>
    <w:rsid w:val="005837BE"/>
    <w:rsid w:val="00584968"/>
    <w:rsid w:val="00585E8C"/>
    <w:rsid w:val="0058675F"/>
    <w:rsid w:val="00586814"/>
    <w:rsid w:val="00586891"/>
    <w:rsid w:val="00586EAB"/>
    <w:rsid w:val="005871CF"/>
    <w:rsid w:val="00587AC6"/>
    <w:rsid w:val="00587EE4"/>
    <w:rsid w:val="00590965"/>
    <w:rsid w:val="00592039"/>
    <w:rsid w:val="0059444C"/>
    <w:rsid w:val="0059456A"/>
    <w:rsid w:val="0059521F"/>
    <w:rsid w:val="00596ADF"/>
    <w:rsid w:val="005A0DD4"/>
    <w:rsid w:val="005A2620"/>
    <w:rsid w:val="005A5642"/>
    <w:rsid w:val="005A584C"/>
    <w:rsid w:val="005A6106"/>
    <w:rsid w:val="005A6EE8"/>
    <w:rsid w:val="005A7072"/>
    <w:rsid w:val="005A7F8B"/>
    <w:rsid w:val="005B2C81"/>
    <w:rsid w:val="005B34F8"/>
    <w:rsid w:val="005B39E5"/>
    <w:rsid w:val="005B4575"/>
    <w:rsid w:val="005B485B"/>
    <w:rsid w:val="005B6D8F"/>
    <w:rsid w:val="005C02E7"/>
    <w:rsid w:val="005C072B"/>
    <w:rsid w:val="005C2A82"/>
    <w:rsid w:val="005C46F4"/>
    <w:rsid w:val="005C62C7"/>
    <w:rsid w:val="005D0A97"/>
    <w:rsid w:val="005D1729"/>
    <w:rsid w:val="005D1ABC"/>
    <w:rsid w:val="005D1B56"/>
    <w:rsid w:val="005D20F1"/>
    <w:rsid w:val="005D3436"/>
    <w:rsid w:val="005D445A"/>
    <w:rsid w:val="005D4F1D"/>
    <w:rsid w:val="005D5DF7"/>
    <w:rsid w:val="005D6CDE"/>
    <w:rsid w:val="005D780B"/>
    <w:rsid w:val="005E0B4F"/>
    <w:rsid w:val="005E13C2"/>
    <w:rsid w:val="005E294F"/>
    <w:rsid w:val="005E2F8C"/>
    <w:rsid w:val="005E34D4"/>
    <w:rsid w:val="005E44BD"/>
    <w:rsid w:val="005E580A"/>
    <w:rsid w:val="005E6419"/>
    <w:rsid w:val="005E729E"/>
    <w:rsid w:val="005F645B"/>
    <w:rsid w:val="00601139"/>
    <w:rsid w:val="00601726"/>
    <w:rsid w:val="00602908"/>
    <w:rsid w:val="006030B5"/>
    <w:rsid w:val="00603FD9"/>
    <w:rsid w:val="00605778"/>
    <w:rsid w:val="006063B4"/>
    <w:rsid w:val="006063F7"/>
    <w:rsid w:val="006064B1"/>
    <w:rsid w:val="0060652E"/>
    <w:rsid w:val="00606666"/>
    <w:rsid w:val="00610AFE"/>
    <w:rsid w:val="00610DEC"/>
    <w:rsid w:val="00611E7E"/>
    <w:rsid w:val="006124D9"/>
    <w:rsid w:val="00613F71"/>
    <w:rsid w:val="00614FD1"/>
    <w:rsid w:val="0061591C"/>
    <w:rsid w:val="006166B2"/>
    <w:rsid w:val="0061758E"/>
    <w:rsid w:val="00617A05"/>
    <w:rsid w:val="006205D8"/>
    <w:rsid w:val="00620D91"/>
    <w:rsid w:val="006217CE"/>
    <w:rsid w:val="00621D5B"/>
    <w:rsid w:val="006259AB"/>
    <w:rsid w:val="006270DF"/>
    <w:rsid w:val="0062736B"/>
    <w:rsid w:val="0063692E"/>
    <w:rsid w:val="0063710B"/>
    <w:rsid w:val="00640993"/>
    <w:rsid w:val="00640C1D"/>
    <w:rsid w:val="00642684"/>
    <w:rsid w:val="00643884"/>
    <w:rsid w:val="00644C17"/>
    <w:rsid w:val="0064519F"/>
    <w:rsid w:val="006453F2"/>
    <w:rsid w:val="0064651D"/>
    <w:rsid w:val="00647114"/>
    <w:rsid w:val="00647C49"/>
    <w:rsid w:val="006504AA"/>
    <w:rsid w:val="00651E10"/>
    <w:rsid w:val="00652D31"/>
    <w:rsid w:val="006537DD"/>
    <w:rsid w:val="006539A8"/>
    <w:rsid w:val="006559C4"/>
    <w:rsid w:val="00656A3C"/>
    <w:rsid w:val="00660CF9"/>
    <w:rsid w:val="0066260A"/>
    <w:rsid w:val="0066291E"/>
    <w:rsid w:val="00662C40"/>
    <w:rsid w:val="00663666"/>
    <w:rsid w:val="0066396F"/>
    <w:rsid w:val="00663FD2"/>
    <w:rsid w:val="00664411"/>
    <w:rsid w:val="00664F5C"/>
    <w:rsid w:val="00665F43"/>
    <w:rsid w:val="00666BCD"/>
    <w:rsid w:val="00666E8F"/>
    <w:rsid w:val="00670AA4"/>
    <w:rsid w:val="00671C28"/>
    <w:rsid w:val="00672386"/>
    <w:rsid w:val="00673582"/>
    <w:rsid w:val="00673FA0"/>
    <w:rsid w:val="00673FF2"/>
    <w:rsid w:val="00676AA8"/>
    <w:rsid w:val="0067733E"/>
    <w:rsid w:val="006806B9"/>
    <w:rsid w:val="00680B00"/>
    <w:rsid w:val="00680F09"/>
    <w:rsid w:val="00681256"/>
    <w:rsid w:val="006824E0"/>
    <w:rsid w:val="006826EE"/>
    <w:rsid w:val="00683CCF"/>
    <w:rsid w:val="00684075"/>
    <w:rsid w:val="00684110"/>
    <w:rsid w:val="0068568C"/>
    <w:rsid w:val="006863F0"/>
    <w:rsid w:val="0068726F"/>
    <w:rsid w:val="006878AD"/>
    <w:rsid w:val="0069099C"/>
    <w:rsid w:val="006925CC"/>
    <w:rsid w:val="00695D25"/>
    <w:rsid w:val="0069718A"/>
    <w:rsid w:val="00697D4D"/>
    <w:rsid w:val="006A06F6"/>
    <w:rsid w:val="006A1456"/>
    <w:rsid w:val="006A71A1"/>
    <w:rsid w:val="006A78E5"/>
    <w:rsid w:val="006B0009"/>
    <w:rsid w:val="006B0DF7"/>
    <w:rsid w:val="006B193F"/>
    <w:rsid w:val="006B2F00"/>
    <w:rsid w:val="006B506E"/>
    <w:rsid w:val="006B575E"/>
    <w:rsid w:val="006B75E4"/>
    <w:rsid w:val="006C017A"/>
    <w:rsid w:val="006C094A"/>
    <w:rsid w:val="006C329F"/>
    <w:rsid w:val="006C34AA"/>
    <w:rsid w:val="006C3619"/>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6AD4"/>
    <w:rsid w:val="006D7FFA"/>
    <w:rsid w:val="006E0C6F"/>
    <w:rsid w:val="006E1C2A"/>
    <w:rsid w:val="006E2A21"/>
    <w:rsid w:val="006E5153"/>
    <w:rsid w:val="006E56D1"/>
    <w:rsid w:val="006E5A13"/>
    <w:rsid w:val="006E6D02"/>
    <w:rsid w:val="006F0A3A"/>
    <w:rsid w:val="006F0D4D"/>
    <w:rsid w:val="006F184B"/>
    <w:rsid w:val="006F21F0"/>
    <w:rsid w:val="006F2F6E"/>
    <w:rsid w:val="006F433A"/>
    <w:rsid w:val="006F4660"/>
    <w:rsid w:val="00700310"/>
    <w:rsid w:val="00700AE0"/>
    <w:rsid w:val="007013D0"/>
    <w:rsid w:val="00704D89"/>
    <w:rsid w:val="007056D3"/>
    <w:rsid w:val="007063F3"/>
    <w:rsid w:val="00706770"/>
    <w:rsid w:val="007076FB"/>
    <w:rsid w:val="00710780"/>
    <w:rsid w:val="007107A5"/>
    <w:rsid w:val="00711BFF"/>
    <w:rsid w:val="00712069"/>
    <w:rsid w:val="00713008"/>
    <w:rsid w:val="00713667"/>
    <w:rsid w:val="00713B14"/>
    <w:rsid w:val="0071509C"/>
    <w:rsid w:val="0071683B"/>
    <w:rsid w:val="00720220"/>
    <w:rsid w:val="00720A73"/>
    <w:rsid w:val="00720F95"/>
    <w:rsid w:val="00721B08"/>
    <w:rsid w:val="00721D86"/>
    <w:rsid w:val="007220E7"/>
    <w:rsid w:val="00722408"/>
    <w:rsid w:val="00722A5F"/>
    <w:rsid w:val="00723276"/>
    <w:rsid w:val="00723B85"/>
    <w:rsid w:val="00725AAA"/>
    <w:rsid w:val="00726B9B"/>
    <w:rsid w:val="007271D1"/>
    <w:rsid w:val="00727E03"/>
    <w:rsid w:val="00727E8B"/>
    <w:rsid w:val="00730061"/>
    <w:rsid w:val="00732133"/>
    <w:rsid w:val="007328CB"/>
    <w:rsid w:val="00733E02"/>
    <w:rsid w:val="0073546E"/>
    <w:rsid w:val="00736383"/>
    <w:rsid w:val="00737849"/>
    <w:rsid w:val="00737EEA"/>
    <w:rsid w:val="0074078E"/>
    <w:rsid w:val="00743489"/>
    <w:rsid w:val="007447D0"/>
    <w:rsid w:val="00745074"/>
    <w:rsid w:val="00745F3C"/>
    <w:rsid w:val="0074648B"/>
    <w:rsid w:val="00746CFA"/>
    <w:rsid w:val="00747A36"/>
    <w:rsid w:val="007519CD"/>
    <w:rsid w:val="007545EF"/>
    <w:rsid w:val="0075468E"/>
    <w:rsid w:val="00754780"/>
    <w:rsid w:val="00755957"/>
    <w:rsid w:val="00755B54"/>
    <w:rsid w:val="00755D84"/>
    <w:rsid w:val="00756B1A"/>
    <w:rsid w:val="00757C77"/>
    <w:rsid w:val="00757EFD"/>
    <w:rsid w:val="00757FDE"/>
    <w:rsid w:val="007600A9"/>
    <w:rsid w:val="00760824"/>
    <w:rsid w:val="00762213"/>
    <w:rsid w:val="0076254D"/>
    <w:rsid w:val="00762C2D"/>
    <w:rsid w:val="00763808"/>
    <w:rsid w:val="00763B6E"/>
    <w:rsid w:val="00763C55"/>
    <w:rsid w:val="00765DCB"/>
    <w:rsid w:val="0076698E"/>
    <w:rsid w:val="00767C2B"/>
    <w:rsid w:val="0077157D"/>
    <w:rsid w:val="00771F38"/>
    <w:rsid w:val="007732EE"/>
    <w:rsid w:val="00774F3A"/>
    <w:rsid w:val="007751CE"/>
    <w:rsid w:val="00777268"/>
    <w:rsid w:val="007775B6"/>
    <w:rsid w:val="0077760E"/>
    <w:rsid w:val="00777636"/>
    <w:rsid w:val="007776A3"/>
    <w:rsid w:val="00782F87"/>
    <w:rsid w:val="0078404C"/>
    <w:rsid w:val="007854D4"/>
    <w:rsid w:val="00786CC4"/>
    <w:rsid w:val="00787B2D"/>
    <w:rsid w:val="00791BFA"/>
    <w:rsid w:val="007924EB"/>
    <w:rsid w:val="007934F2"/>
    <w:rsid w:val="00793EF5"/>
    <w:rsid w:val="00793F27"/>
    <w:rsid w:val="00795BC0"/>
    <w:rsid w:val="0079720A"/>
    <w:rsid w:val="0079738B"/>
    <w:rsid w:val="007A05FE"/>
    <w:rsid w:val="007A1778"/>
    <w:rsid w:val="007A1C90"/>
    <w:rsid w:val="007A1CC6"/>
    <w:rsid w:val="007A40A6"/>
    <w:rsid w:val="007A6BE0"/>
    <w:rsid w:val="007A778C"/>
    <w:rsid w:val="007B0A9E"/>
    <w:rsid w:val="007B1D9C"/>
    <w:rsid w:val="007B3866"/>
    <w:rsid w:val="007B4C6F"/>
    <w:rsid w:val="007B6307"/>
    <w:rsid w:val="007B6B10"/>
    <w:rsid w:val="007B79B3"/>
    <w:rsid w:val="007C0CA7"/>
    <w:rsid w:val="007C0F42"/>
    <w:rsid w:val="007C1211"/>
    <w:rsid w:val="007C1C06"/>
    <w:rsid w:val="007C207A"/>
    <w:rsid w:val="007C293C"/>
    <w:rsid w:val="007C34AB"/>
    <w:rsid w:val="007C35FE"/>
    <w:rsid w:val="007C3627"/>
    <w:rsid w:val="007C51BC"/>
    <w:rsid w:val="007C666F"/>
    <w:rsid w:val="007C69B2"/>
    <w:rsid w:val="007C6D8D"/>
    <w:rsid w:val="007C7851"/>
    <w:rsid w:val="007D0874"/>
    <w:rsid w:val="007D1456"/>
    <w:rsid w:val="007D1787"/>
    <w:rsid w:val="007D1B9A"/>
    <w:rsid w:val="007D2129"/>
    <w:rsid w:val="007D3992"/>
    <w:rsid w:val="007D399A"/>
    <w:rsid w:val="007D4F44"/>
    <w:rsid w:val="007D56F6"/>
    <w:rsid w:val="007D5958"/>
    <w:rsid w:val="007D6B3C"/>
    <w:rsid w:val="007E051B"/>
    <w:rsid w:val="007E186D"/>
    <w:rsid w:val="007E200E"/>
    <w:rsid w:val="007E22B0"/>
    <w:rsid w:val="007E2EB4"/>
    <w:rsid w:val="007E3508"/>
    <w:rsid w:val="007E5718"/>
    <w:rsid w:val="007F01CD"/>
    <w:rsid w:val="007F0B00"/>
    <w:rsid w:val="007F2860"/>
    <w:rsid w:val="007F28CD"/>
    <w:rsid w:val="007F3A14"/>
    <w:rsid w:val="007F6755"/>
    <w:rsid w:val="008028EC"/>
    <w:rsid w:val="00807483"/>
    <w:rsid w:val="00807560"/>
    <w:rsid w:val="0080765E"/>
    <w:rsid w:val="00810565"/>
    <w:rsid w:val="00810F1E"/>
    <w:rsid w:val="00813AB8"/>
    <w:rsid w:val="00813DD0"/>
    <w:rsid w:val="0081466A"/>
    <w:rsid w:val="00814E5B"/>
    <w:rsid w:val="008171A3"/>
    <w:rsid w:val="008206CD"/>
    <w:rsid w:val="00820D76"/>
    <w:rsid w:val="00822C65"/>
    <w:rsid w:val="00824D0C"/>
    <w:rsid w:val="00824DD2"/>
    <w:rsid w:val="00825EE3"/>
    <w:rsid w:val="008265E9"/>
    <w:rsid w:val="00826861"/>
    <w:rsid w:val="00827601"/>
    <w:rsid w:val="00827A61"/>
    <w:rsid w:val="00827AC8"/>
    <w:rsid w:val="00827CF0"/>
    <w:rsid w:val="0083261B"/>
    <w:rsid w:val="0083296B"/>
    <w:rsid w:val="00832DD4"/>
    <w:rsid w:val="0083394D"/>
    <w:rsid w:val="00833B93"/>
    <w:rsid w:val="00836CBB"/>
    <w:rsid w:val="008400A7"/>
    <w:rsid w:val="00840ACF"/>
    <w:rsid w:val="00842741"/>
    <w:rsid w:val="0084342D"/>
    <w:rsid w:val="00843B11"/>
    <w:rsid w:val="008447CE"/>
    <w:rsid w:val="00845FA4"/>
    <w:rsid w:val="008462F0"/>
    <w:rsid w:val="008511D0"/>
    <w:rsid w:val="008512F7"/>
    <w:rsid w:val="00851FE9"/>
    <w:rsid w:val="00852FF8"/>
    <w:rsid w:val="00853733"/>
    <w:rsid w:val="00854912"/>
    <w:rsid w:val="00856899"/>
    <w:rsid w:val="00856F81"/>
    <w:rsid w:val="00861E38"/>
    <w:rsid w:val="00862B0B"/>
    <w:rsid w:val="0086326B"/>
    <w:rsid w:val="00863743"/>
    <w:rsid w:val="00864FB8"/>
    <w:rsid w:val="0086610E"/>
    <w:rsid w:val="00870804"/>
    <w:rsid w:val="008709F2"/>
    <w:rsid w:val="00871746"/>
    <w:rsid w:val="0087297F"/>
    <w:rsid w:val="00872E30"/>
    <w:rsid w:val="00874687"/>
    <w:rsid w:val="00880339"/>
    <w:rsid w:val="008820A7"/>
    <w:rsid w:val="00882235"/>
    <w:rsid w:val="00882EF3"/>
    <w:rsid w:val="00886EE8"/>
    <w:rsid w:val="008908CD"/>
    <w:rsid w:val="00890FA9"/>
    <w:rsid w:val="008919B8"/>
    <w:rsid w:val="00891DA5"/>
    <w:rsid w:val="0089488E"/>
    <w:rsid w:val="008966BC"/>
    <w:rsid w:val="0089729B"/>
    <w:rsid w:val="008A0301"/>
    <w:rsid w:val="008A14F3"/>
    <w:rsid w:val="008A1943"/>
    <w:rsid w:val="008A566A"/>
    <w:rsid w:val="008B0D49"/>
    <w:rsid w:val="008B19BB"/>
    <w:rsid w:val="008B3A44"/>
    <w:rsid w:val="008B4846"/>
    <w:rsid w:val="008B4E4B"/>
    <w:rsid w:val="008B52B7"/>
    <w:rsid w:val="008B571C"/>
    <w:rsid w:val="008B762F"/>
    <w:rsid w:val="008B7D8D"/>
    <w:rsid w:val="008C0621"/>
    <w:rsid w:val="008C0716"/>
    <w:rsid w:val="008C107C"/>
    <w:rsid w:val="008C1906"/>
    <w:rsid w:val="008C1FC5"/>
    <w:rsid w:val="008C3E52"/>
    <w:rsid w:val="008C4743"/>
    <w:rsid w:val="008C5207"/>
    <w:rsid w:val="008C769C"/>
    <w:rsid w:val="008D01FC"/>
    <w:rsid w:val="008D1A77"/>
    <w:rsid w:val="008D3EB6"/>
    <w:rsid w:val="008D5B81"/>
    <w:rsid w:val="008D5D5A"/>
    <w:rsid w:val="008D74B8"/>
    <w:rsid w:val="008D7EDE"/>
    <w:rsid w:val="008E0B28"/>
    <w:rsid w:val="008E1759"/>
    <w:rsid w:val="008E21AD"/>
    <w:rsid w:val="008E27C4"/>
    <w:rsid w:val="008E280A"/>
    <w:rsid w:val="008E3ED1"/>
    <w:rsid w:val="008E4B31"/>
    <w:rsid w:val="008E58DD"/>
    <w:rsid w:val="008F0208"/>
    <w:rsid w:val="008F0A6B"/>
    <w:rsid w:val="008F1077"/>
    <w:rsid w:val="008F192D"/>
    <w:rsid w:val="008F2669"/>
    <w:rsid w:val="008F27CD"/>
    <w:rsid w:val="008F3F24"/>
    <w:rsid w:val="008F4490"/>
    <w:rsid w:val="008F5A77"/>
    <w:rsid w:val="008F6DA9"/>
    <w:rsid w:val="00900684"/>
    <w:rsid w:val="00900DD9"/>
    <w:rsid w:val="009012E7"/>
    <w:rsid w:val="0090277E"/>
    <w:rsid w:val="009036AE"/>
    <w:rsid w:val="00904BF6"/>
    <w:rsid w:val="0090500C"/>
    <w:rsid w:val="00905474"/>
    <w:rsid w:val="00905A64"/>
    <w:rsid w:val="00905B07"/>
    <w:rsid w:val="00906968"/>
    <w:rsid w:val="00910F66"/>
    <w:rsid w:val="00911C5A"/>
    <w:rsid w:val="009136D8"/>
    <w:rsid w:val="00913C17"/>
    <w:rsid w:val="009143B2"/>
    <w:rsid w:val="00914D7D"/>
    <w:rsid w:val="009152E2"/>
    <w:rsid w:val="009159E1"/>
    <w:rsid w:val="00916F0D"/>
    <w:rsid w:val="00917115"/>
    <w:rsid w:val="009200FF"/>
    <w:rsid w:val="009202F8"/>
    <w:rsid w:val="00920C53"/>
    <w:rsid w:val="00921D9A"/>
    <w:rsid w:val="0092484B"/>
    <w:rsid w:val="00924FA5"/>
    <w:rsid w:val="00925ABC"/>
    <w:rsid w:val="0092706B"/>
    <w:rsid w:val="00927323"/>
    <w:rsid w:val="009277AC"/>
    <w:rsid w:val="0092780B"/>
    <w:rsid w:val="00927F4F"/>
    <w:rsid w:val="009312E9"/>
    <w:rsid w:val="0093304B"/>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3773"/>
    <w:rsid w:val="009666A8"/>
    <w:rsid w:val="009705C1"/>
    <w:rsid w:val="009712CB"/>
    <w:rsid w:val="0097175A"/>
    <w:rsid w:val="0097350F"/>
    <w:rsid w:val="00973A34"/>
    <w:rsid w:val="00974246"/>
    <w:rsid w:val="00974C90"/>
    <w:rsid w:val="009754CE"/>
    <w:rsid w:val="009757F1"/>
    <w:rsid w:val="009758CC"/>
    <w:rsid w:val="00975945"/>
    <w:rsid w:val="00976434"/>
    <w:rsid w:val="00976717"/>
    <w:rsid w:val="00980691"/>
    <w:rsid w:val="00980979"/>
    <w:rsid w:val="009809DD"/>
    <w:rsid w:val="00980D43"/>
    <w:rsid w:val="009829D9"/>
    <w:rsid w:val="00983149"/>
    <w:rsid w:val="009844B6"/>
    <w:rsid w:val="009858AD"/>
    <w:rsid w:val="009863F5"/>
    <w:rsid w:val="00986930"/>
    <w:rsid w:val="00987065"/>
    <w:rsid w:val="009878A1"/>
    <w:rsid w:val="00991E04"/>
    <w:rsid w:val="00992783"/>
    <w:rsid w:val="00994372"/>
    <w:rsid w:val="00996392"/>
    <w:rsid w:val="00996954"/>
    <w:rsid w:val="009971D6"/>
    <w:rsid w:val="00997B5F"/>
    <w:rsid w:val="009A1485"/>
    <w:rsid w:val="009A21DB"/>
    <w:rsid w:val="009A290F"/>
    <w:rsid w:val="009A2989"/>
    <w:rsid w:val="009A33FF"/>
    <w:rsid w:val="009A3770"/>
    <w:rsid w:val="009A49BC"/>
    <w:rsid w:val="009A5E84"/>
    <w:rsid w:val="009A64A0"/>
    <w:rsid w:val="009A66EC"/>
    <w:rsid w:val="009A712E"/>
    <w:rsid w:val="009B0B77"/>
    <w:rsid w:val="009B54A7"/>
    <w:rsid w:val="009B6CC2"/>
    <w:rsid w:val="009B7171"/>
    <w:rsid w:val="009B72D6"/>
    <w:rsid w:val="009B7D47"/>
    <w:rsid w:val="009C00BE"/>
    <w:rsid w:val="009C0315"/>
    <w:rsid w:val="009C0619"/>
    <w:rsid w:val="009C0D7F"/>
    <w:rsid w:val="009C0DAF"/>
    <w:rsid w:val="009C123E"/>
    <w:rsid w:val="009C2B34"/>
    <w:rsid w:val="009C374F"/>
    <w:rsid w:val="009C3C79"/>
    <w:rsid w:val="009C598C"/>
    <w:rsid w:val="009C5A64"/>
    <w:rsid w:val="009C618E"/>
    <w:rsid w:val="009C61BC"/>
    <w:rsid w:val="009D0C5A"/>
    <w:rsid w:val="009D0EEB"/>
    <w:rsid w:val="009D1180"/>
    <w:rsid w:val="009D2E6A"/>
    <w:rsid w:val="009D2F61"/>
    <w:rsid w:val="009D3AED"/>
    <w:rsid w:val="009D7253"/>
    <w:rsid w:val="009D779C"/>
    <w:rsid w:val="009E1047"/>
    <w:rsid w:val="009E151D"/>
    <w:rsid w:val="009E3D00"/>
    <w:rsid w:val="009E5C05"/>
    <w:rsid w:val="009E6153"/>
    <w:rsid w:val="009E7478"/>
    <w:rsid w:val="009F00A3"/>
    <w:rsid w:val="009F0E50"/>
    <w:rsid w:val="009F103C"/>
    <w:rsid w:val="009F29E1"/>
    <w:rsid w:val="009F35A2"/>
    <w:rsid w:val="009F52CC"/>
    <w:rsid w:val="009F6027"/>
    <w:rsid w:val="009F61F1"/>
    <w:rsid w:val="009F6A47"/>
    <w:rsid w:val="009F71CC"/>
    <w:rsid w:val="00A007A9"/>
    <w:rsid w:val="00A03270"/>
    <w:rsid w:val="00A04CBD"/>
    <w:rsid w:val="00A05CC2"/>
    <w:rsid w:val="00A0740C"/>
    <w:rsid w:val="00A07487"/>
    <w:rsid w:val="00A07DF0"/>
    <w:rsid w:val="00A14405"/>
    <w:rsid w:val="00A161F9"/>
    <w:rsid w:val="00A1730A"/>
    <w:rsid w:val="00A17E28"/>
    <w:rsid w:val="00A208FC"/>
    <w:rsid w:val="00A21204"/>
    <w:rsid w:val="00A21B11"/>
    <w:rsid w:val="00A220A6"/>
    <w:rsid w:val="00A2242F"/>
    <w:rsid w:val="00A228A1"/>
    <w:rsid w:val="00A231B3"/>
    <w:rsid w:val="00A24BEB"/>
    <w:rsid w:val="00A25607"/>
    <w:rsid w:val="00A275D4"/>
    <w:rsid w:val="00A31895"/>
    <w:rsid w:val="00A33F4E"/>
    <w:rsid w:val="00A345C0"/>
    <w:rsid w:val="00A361F7"/>
    <w:rsid w:val="00A377C6"/>
    <w:rsid w:val="00A37D59"/>
    <w:rsid w:val="00A40CCF"/>
    <w:rsid w:val="00A428C4"/>
    <w:rsid w:val="00A43114"/>
    <w:rsid w:val="00A455B8"/>
    <w:rsid w:val="00A45E7C"/>
    <w:rsid w:val="00A4740B"/>
    <w:rsid w:val="00A47826"/>
    <w:rsid w:val="00A50E6F"/>
    <w:rsid w:val="00A5193C"/>
    <w:rsid w:val="00A5270C"/>
    <w:rsid w:val="00A52D55"/>
    <w:rsid w:val="00A53312"/>
    <w:rsid w:val="00A539C3"/>
    <w:rsid w:val="00A54026"/>
    <w:rsid w:val="00A5424F"/>
    <w:rsid w:val="00A54C02"/>
    <w:rsid w:val="00A55120"/>
    <w:rsid w:val="00A56673"/>
    <w:rsid w:val="00A57576"/>
    <w:rsid w:val="00A6084F"/>
    <w:rsid w:val="00A6410A"/>
    <w:rsid w:val="00A6590C"/>
    <w:rsid w:val="00A67595"/>
    <w:rsid w:val="00A70190"/>
    <w:rsid w:val="00A70289"/>
    <w:rsid w:val="00A721D7"/>
    <w:rsid w:val="00A72577"/>
    <w:rsid w:val="00A727E0"/>
    <w:rsid w:val="00A73B1D"/>
    <w:rsid w:val="00A73F1D"/>
    <w:rsid w:val="00A7621D"/>
    <w:rsid w:val="00A77E64"/>
    <w:rsid w:val="00A8009E"/>
    <w:rsid w:val="00A81DE9"/>
    <w:rsid w:val="00A81F29"/>
    <w:rsid w:val="00A82B3A"/>
    <w:rsid w:val="00A82EE3"/>
    <w:rsid w:val="00A83649"/>
    <w:rsid w:val="00A83EB3"/>
    <w:rsid w:val="00A83F0D"/>
    <w:rsid w:val="00A847E9"/>
    <w:rsid w:val="00A84EE8"/>
    <w:rsid w:val="00A855C6"/>
    <w:rsid w:val="00A86232"/>
    <w:rsid w:val="00A86559"/>
    <w:rsid w:val="00A86AA2"/>
    <w:rsid w:val="00A94F33"/>
    <w:rsid w:val="00A950F8"/>
    <w:rsid w:val="00A9526D"/>
    <w:rsid w:val="00A97862"/>
    <w:rsid w:val="00AA164C"/>
    <w:rsid w:val="00AA1B88"/>
    <w:rsid w:val="00AA53CA"/>
    <w:rsid w:val="00AA5D8F"/>
    <w:rsid w:val="00AA67BA"/>
    <w:rsid w:val="00AA6D18"/>
    <w:rsid w:val="00AA6F07"/>
    <w:rsid w:val="00AA776C"/>
    <w:rsid w:val="00AB2B98"/>
    <w:rsid w:val="00AB2F9F"/>
    <w:rsid w:val="00AB4310"/>
    <w:rsid w:val="00AB5CD0"/>
    <w:rsid w:val="00AB5EB9"/>
    <w:rsid w:val="00AB68E2"/>
    <w:rsid w:val="00AC023B"/>
    <w:rsid w:val="00AC079B"/>
    <w:rsid w:val="00AC1C8F"/>
    <w:rsid w:val="00AC27C1"/>
    <w:rsid w:val="00AC32E5"/>
    <w:rsid w:val="00AC5247"/>
    <w:rsid w:val="00AC5BF6"/>
    <w:rsid w:val="00AC6ED8"/>
    <w:rsid w:val="00AC74CE"/>
    <w:rsid w:val="00AD048E"/>
    <w:rsid w:val="00AD0D02"/>
    <w:rsid w:val="00AD2463"/>
    <w:rsid w:val="00AD40A4"/>
    <w:rsid w:val="00AD4363"/>
    <w:rsid w:val="00AD56AE"/>
    <w:rsid w:val="00AD6EED"/>
    <w:rsid w:val="00AD6FAF"/>
    <w:rsid w:val="00AE155C"/>
    <w:rsid w:val="00AE1572"/>
    <w:rsid w:val="00AE31BC"/>
    <w:rsid w:val="00AE720D"/>
    <w:rsid w:val="00AF3E07"/>
    <w:rsid w:val="00AF5F00"/>
    <w:rsid w:val="00AF67CE"/>
    <w:rsid w:val="00AF6B5D"/>
    <w:rsid w:val="00AF7369"/>
    <w:rsid w:val="00B0001E"/>
    <w:rsid w:val="00B00316"/>
    <w:rsid w:val="00B0046B"/>
    <w:rsid w:val="00B03038"/>
    <w:rsid w:val="00B04353"/>
    <w:rsid w:val="00B05756"/>
    <w:rsid w:val="00B1255D"/>
    <w:rsid w:val="00B140AE"/>
    <w:rsid w:val="00B16558"/>
    <w:rsid w:val="00B210B2"/>
    <w:rsid w:val="00B214B8"/>
    <w:rsid w:val="00B21942"/>
    <w:rsid w:val="00B24441"/>
    <w:rsid w:val="00B256D1"/>
    <w:rsid w:val="00B25D9E"/>
    <w:rsid w:val="00B273D4"/>
    <w:rsid w:val="00B3233F"/>
    <w:rsid w:val="00B3273C"/>
    <w:rsid w:val="00B335F4"/>
    <w:rsid w:val="00B35144"/>
    <w:rsid w:val="00B364AB"/>
    <w:rsid w:val="00B36F9C"/>
    <w:rsid w:val="00B40350"/>
    <w:rsid w:val="00B404B4"/>
    <w:rsid w:val="00B406FE"/>
    <w:rsid w:val="00B40C65"/>
    <w:rsid w:val="00B42464"/>
    <w:rsid w:val="00B4280A"/>
    <w:rsid w:val="00B44171"/>
    <w:rsid w:val="00B463ED"/>
    <w:rsid w:val="00B467ED"/>
    <w:rsid w:val="00B51ADA"/>
    <w:rsid w:val="00B53787"/>
    <w:rsid w:val="00B537FE"/>
    <w:rsid w:val="00B56D58"/>
    <w:rsid w:val="00B624F6"/>
    <w:rsid w:val="00B62986"/>
    <w:rsid w:val="00B62BC6"/>
    <w:rsid w:val="00B64D87"/>
    <w:rsid w:val="00B6682A"/>
    <w:rsid w:val="00B66C26"/>
    <w:rsid w:val="00B7031F"/>
    <w:rsid w:val="00B7112C"/>
    <w:rsid w:val="00B71E4D"/>
    <w:rsid w:val="00B726C3"/>
    <w:rsid w:val="00B728E3"/>
    <w:rsid w:val="00B728F6"/>
    <w:rsid w:val="00B73988"/>
    <w:rsid w:val="00B73FDA"/>
    <w:rsid w:val="00B75440"/>
    <w:rsid w:val="00B756C3"/>
    <w:rsid w:val="00B80ADA"/>
    <w:rsid w:val="00B817C6"/>
    <w:rsid w:val="00B81EB7"/>
    <w:rsid w:val="00B845CB"/>
    <w:rsid w:val="00B86039"/>
    <w:rsid w:val="00B86BFD"/>
    <w:rsid w:val="00B87903"/>
    <w:rsid w:val="00B87A8A"/>
    <w:rsid w:val="00B87C15"/>
    <w:rsid w:val="00B87C60"/>
    <w:rsid w:val="00B9212C"/>
    <w:rsid w:val="00B92394"/>
    <w:rsid w:val="00B93668"/>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590B"/>
    <w:rsid w:val="00BB6279"/>
    <w:rsid w:val="00BC0BE8"/>
    <w:rsid w:val="00BC37FC"/>
    <w:rsid w:val="00BC51C2"/>
    <w:rsid w:val="00BC5793"/>
    <w:rsid w:val="00BC7A47"/>
    <w:rsid w:val="00BD01C9"/>
    <w:rsid w:val="00BD02A3"/>
    <w:rsid w:val="00BD151E"/>
    <w:rsid w:val="00BD1C9C"/>
    <w:rsid w:val="00BD2530"/>
    <w:rsid w:val="00BD3430"/>
    <w:rsid w:val="00BD3474"/>
    <w:rsid w:val="00BD5609"/>
    <w:rsid w:val="00BD5639"/>
    <w:rsid w:val="00BD5A81"/>
    <w:rsid w:val="00BD5C17"/>
    <w:rsid w:val="00BD643C"/>
    <w:rsid w:val="00BE1585"/>
    <w:rsid w:val="00BE2CE4"/>
    <w:rsid w:val="00BE2D0E"/>
    <w:rsid w:val="00BE440E"/>
    <w:rsid w:val="00BE5170"/>
    <w:rsid w:val="00BE6212"/>
    <w:rsid w:val="00BF0255"/>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5BD2"/>
    <w:rsid w:val="00C06064"/>
    <w:rsid w:val="00C067C8"/>
    <w:rsid w:val="00C07EB3"/>
    <w:rsid w:val="00C107A2"/>
    <w:rsid w:val="00C109F3"/>
    <w:rsid w:val="00C11660"/>
    <w:rsid w:val="00C1214D"/>
    <w:rsid w:val="00C1299D"/>
    <w:rsid w:val="00C13E6E"/>
    <w:rsid w:val="00C17E5A"/>
    <w:rsid w:val="00C20C01"/>
    <w:rsid w:val="00C20E04"/>
    <w:rsid w:val="00C22070"/>
    <w:rsid w:val="00C23F8F"/>
    <w:rsid w:val="00C26FBD"/>
    <w:rsid w:val="00C270DF"/>
    <w:rsid w:val="00C279C2"/>
    <w:rsid w:val="00C3003D"/>
    <w:rsid w:val="00C30803"/>
    <w:rsid w:val="00C31CE0"/>
    <w:rsid w:val="00C32470"/>
    <w:rsid w:val="00C3255D"/>
    <w:rsid w:val="00C32F13"/>
    <w:rsid w:val="00C331FC"/>
    <w:rsid w:val="00C33FBC"/>
    <w:rsid w:val="00C357E6"/>
    <w:rsid w:val="00C35FED"/>
    <w:rsid w:val="00C36BD5"/>
    <w:rsid w:val="00C36D54"/>
    <w:rsid w:val="00C40EC4"/>
    <w:rsid w:val="00C42176"/>
    <w:rsid w:val="00C4227F"/>
    <w:rsid w:val="00C42D38"/>
    <w:rsid w:val="00C434F3"/>
    <w:rsid w:val="00C439D0"/>
    <w:rsid w:val="00C4597F"/>
    <w:rsid w:val="00C465ED"/>
    <w:rsid w:val="00C507B5"/>
    <w:rsid w:val="00C50CCF"/>
    <w:rsid w:val="00C51A4B"/>
    <w:rsid w:val="00C52296"/>
    <w:rsid w:val="00C53108"/>
    <w:rsid w:val="00C53C1C"/>
    <w:rsid w:val="00C55839"/>
    <w:rsid w:val="00C60AF5"/>
    <w:rsid w:val="00C62B43"/>
    <w:rsid w:val="00C6300D"/>
    <w:rsid w:val="00C630FC"/>
    <w:rsid w:val="00C6374F"/>
    <w:rsid w:val="00C6419F"/>
    <w:rsid w:val="00C646D5"/>
    <w:rsid w:val="00C66040"/>
    <w:rsid w:val="00C67386"/>
    <w:rsid w:val="00C7005D"/>
    <w:rsid w:val="00C71AED"/>
    <w:rsid w:val="00C7650A"/>
    <w:rsid w:val="00C77185"/>
    <w:rsid w:val="00C80028"/>
    <w:rsid w:val="00C803B8"/>
    <w:rsid w:val="00C81CD6"/>
    <w:rsid w:val="00C8211D"/>
    <w:rsid w:val="00C83124"/>
    <w:rsid w:val="00C85557"/>
    <w:rsid w:val="00C85ACD"/>
    <w:rsid w:val="00C862CD"/>
    <w:rsid w:val="00C871EB"/>
    <w:rsid w:val="00C8785B"/>
    <w:rsid w:val="00C87B1A"/>
    <w:rsid w:val="00C925F1"/>
    <w:rsid w:val="00C92722"/>
    <w:rsid w:val="00C92F61"/>
    <w:rsid w:val="00C93198"/>
    <w:rsid w:val="00C97EA3"/>
    <w:rsid w:val="00CA04E0"/>
    <w:rsid w:val="00CA26C4"/>
    <w:rsid w:val="00CA2B12"/>
    <w:rsid w:val="00CA3751"/>
    <w:rsid w:val="00CA460C"/>
    <w:rsid w:val="00CA4C37"/>
    <w:rsid w:val="00CB0357"/>
    <w:rsid w:val="00CB06BE"/>
    <w:rsid w:val="00CB31FC"/>
    <w:rsid w:val="00CB321B"/>
    <w:rsid w:val="00CB32B3"/>
    <w:rsid w:val="00CB3B59"/>
    <w:rsid w:val="00CB4001"/>
    <w:rsid w:val="00CB4488"/>
    <w:rsid w:val="00CB4555"/>
    <w:rsid w:val="00CB48F5"/>
    <w:rsid w:val="00CB4FEC"/>
    <w:rsid w:val="00CB6291"/>
    <w:rsid w:val="00CB670F"/>
    <w:rsid w:val="00CC0144"/>
    <w:rsid w:val="00CC0C53"/>
    <w:rsid w:val="00CC2545"/>
    <w:rsid w:val="00CC270F"/>
    <w:rsid w:val="00CC2E32"/>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124C"/>
    <w:rsid w:val="00CF1D45"/>
    <w:rsid w:val="00CF26BF"/>
    <w:rsid w:val="00CF28DC"/>
    <w:rsid w:val="00CF411A"/>
    <w:rsid w:val="00CF4A37"/>
    <w:rsid w:val="00CF59C5"/>
    <w:rsid w:val="00CF5D92"/>
    <w:rsid w:val="00CF74E7"/>
    <w:rsid w:val="00D002E6"/>
    <w:rsid w:val="00D0075B"/>
    <w:rsid w:val="00D00ACA"/>
    <w:rsid w:val="00D01207"/>
    <w:rsid w:val="00D01D80"/>
    <w:rsid w:val="00D0232D"/>
    <w:rsid w:val="00D03648"/>
    <w:rsid w:val="00D06674"/>
    <w:rsid w:val="00D1093B"/>
    <w:rsid w:val="00D12A20"/>
    <w:rsid w:val="00D12B55"/>
    <w:rsid w:val="00D136A9"/>
    <w:rsid w:val="00D14446"/>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3919"/>
    <w:rsid w:val="00D44C37"/>
    <w:rsid w:val="00D45363"/>
    <w:rsid w:val="00D46B0D"/>
    <w:rsid w:val="00D50749"/>
    <w:rsid w:val="00D52831"/>
    <w:rsid w:val="00D5363B"/>
    <w:rsid w:val="00D53B99"/>
    <w:rsid w:val="00D53E03"/>
    <w:rsid w:val="00D53E43"/>
    <w:rsid w:val="00D54A6C"/>
    <w:rsid w:val="00D551B3"/>
    <w:rsid w:val="00D551FB"/>
    <w:rsid w:val="00D55C93"/>
    <w:rsid w:val="00D565F1"/>
    <w:rsid w:val="00D56E6A"/>
    <w:rsid w:val="00D57150"/>
    <w:rsid w:val="00D579D9"/>
    <w:rsid w:val="00D61EE8"/>
    <w:rsid w:val="00D63803"/>
    <w:rsid w:val="00D663CA"/>
    <w:rsid w:val="00D6704E"/>
    <w:rsid w:val="00D72D0D"/>
    <w:rsid w:val="00D72E57"/>
    <w:rsid w:val="00D7303A"/>
    <w:rsid w:val="00D73CD5"/>
    <w:rsid w:val="00D74835"/>
    <w:rsid w:val="00D75432"/>
    <w:rsid w:val="00D75671"/>
    <w:rsid w:val="00D75892"/>
    <w:rsid w:val="00D762DD"/>
    <w:rsid w:val="00D76557"/>
    <w:rsid w:val="00D81CE9"/>
    <w:rsid w:val="00D83F19"/>
    <w:rsid w:val="00D87B59"/>
    <w:rsid w:val="00D90021"/>
    <w:rsid w:val="00D90606"/>
    <w:rsid w:val="00D914BB"/>
    <w:rsid w:val="00D917B9"/>
    <w:rsid w:val="00D9210D"/>
    <w:rsid w:val="00D92F8D"/>
    <w:rsid w:val="00D93F66"/>
    <w:rsid w:val="00D94816"/>
    <w:rsid w:val="00D95408"/>
    <w:rsid w:val="00D956FA"/>
    <w:rsid w:val="00D96266"/>
    <w:rsid w:val="00D96D40"/>
    <w:rsid w:val="00D96F15"/>
    <w:rsid w:val="00D9776B"/>
    <w:rsid w:val="00DA00FD"/>
    <w:rsid w:val="00DA0E38"/>
    <w:rsid w:val="00DA1F34"/>
    <w:rsid w:val="00DA300C"/>
    <w:rsid w:val="00DA3274"/>
    <w:rsid w:val="00DA3E72"/>
    <w:rsid w:val="00DA7207"/>
    <w:rsid w:val="00DA7330"/>
    <w:rsid w:val="00DA7936"/>
    <w:rsid w:val="00DA7D13"/>
    <w:rsid w:val="00DB039F"/>
    <w:rsid w:val="00DB0F15"/>
    <w:rsid w:val="00DB1712"/>
    <w:rsid w:val="00DB27E3"/>
    <w:rsid w:val="00DB2A79"/>
    <w:rsid w:val="00DB2DD9"/>
    <w:rsid w:val="00DB3B91"/>
    <w:rsid w:val="00DB430D"/>
    <w:rsid w:val="00DB5DAA"/>
    <w:rsid w:val="00DB5DEC"/>
    <w:rsid w:val="00DB63C6"/>
    <w:rsid w:val="00DB64A4"/>
    <w:rsid w:val="00DC1D0E"/>
    <w:rsid w:val="00DC2536"/>
    <w:rsid w:val="00DC2905"/>
    <w:rsid w:val="00DC311F"/>
    <w:rsid w:val="00DC3A2C"/>
    <w:rsid w:val="00DC4330"/>
    <w:rsid w:val="00DC4C5C"/>
    <w:rsid w:val="00DC52C4"/>
    <w:rsid w:val="00DC5F15"/>
    <w:rsid w:val="00DC6CDE"/>
    <w:rsid w:val="00DC6D10"/>
    <w:rsid w:val="00DC71F1"/>
    <w:rsid w:val="00DC727D"/>
    <w:rsid w:val="00DC7E58"/>
    <w:rsid w:val="00DD012B"/>
    <w:rsid w:val="00DD06F3"/>
    <w:rsid w:val="00DD0950"/>
    <w:rsid w:val="00DD1872"/>
    <w:rsid w:val="00DD3141"/>
    <w:rsid w:val="00DD34E1"/>
    <w:rsid w:val="00DD3890"/>
    <w:rsid w:val="00DD3BB6"/>
    <w:rsid w:val="00DD5A85"/>
    <w:rsid w:val="00DD5ED0"/>
    <w:rsid w:val="00DD7F30"/>
    <w:rsid w:val="00DE0F9B"/>
    <w:rsid w:val="00DE143A"/>
    <w:rsid w:val="00DE5587"/>
    <w:rsid w:val="00DE6832"/>
    <w:rsid w:val="00DE6B8A"/>
    <w:rsid w:val="00DE757A"/>
    <w:rsid w:val="00DE7D83"/>
    <w:rsid w:val="00DE7DBD"/>
    <w:rsid w:val="00DF2472"/>
    <w:rsid w:val="00DF3DA1"/>
    <w:rsid w:val="00DF4C96"/>
    <w:rsid w:val="00DF5511"/>
    <w:rsid w:val="00DF562B"/>
    <w:rsid w:val="00DF7B07"/>
    <w:rsid w:val="00E0194F"/>
    <w:rsid w:val="00E01AFB"/>
    <w:rsid w:val="00E01EC0"/>
    <w:rsid w:val="00E02D0E"/>
    <w:rsid w:val="00E036B6"/>
    <w:rsid w:val="00E16BFA"/>
    <w:rsid w:val="00E16DA2"/>
    <w:rsid w:val="00E2008F"/>
    <w:rsid w:val="00E2040A"/>
    <w:rsid w:val="00E2273F"/>
    <w:rsid w:val="00E24275"/>
    <w:rsid w:val="00E2565C"/>
    <w:rsid w:val="00E25EB2"/>
    <w:rsid w:val="00E269F2"/>
    <w:rsid w:val="00E26EA5"/>
    <w:rsid w:val="00E2724E"/>
    <w:rsid w:val="00E30D66"/>
    <w:rsid w:val="00E31B3C"/>
    <w:rsid w:val="00E33129"/>
    <w:rsid w:val="00E33F83"/>
    <w:rsid w:val="00E3736B"/>
    <w:rsid w:val="00E405EC"/>
    <w:rsid w:val="00E42592"/>
    <w:rsid w:val="00E43A1D"/>
    <w:rsid w:val="00E43D0B"/>
    <w:rsid w:val="00E45B3C"/>
    <w:rsid w:val="00E4681B"/>
    <w:rsid w:val="00E469D8"/>
    <w:rsid w:val="00E46D40"/>
    <w:rsid w:val="00E470ED"/>
    <w:rsid w:val="00E4727C"/>
    <w:rsid w:val="00E506EC"/>
    <w:rsid w:val="00E50F5B"/>
    <w:rsid w:val="00E5231D"/>
    <w:rsid w:val="00E534F9"/>
    <w:rsid w:val="00E53A03"/>
    <w:rsid w:val="00E54211"/>
    <w:rsid w:val="00E56C85"/>
    <w:rsid w:val="00E60312"/>
    <w:rsid w:val="00E611E8"/>
    <w:rsid w:val="00E61421"/>
    <w:rsid w:val="00E61B00"/>
    <w:rsid w:val="00E62183"/>
    <w:rsid w:val="00E62E90"/>
    <w:rsid w:val="00E63C83"/>
    <w:rsid w:val="00E72696"/>
    <w:rsid w:val="00E738E1"/>
    <w:rsid w:val="00E743B6"/>
    <w:rsid w:val="00E762E3"/>
    <w:rsid w:val="00E812CE"/>
    <w:rsid w:val="00E84DBB"/>
    <w:rsid w:val="00E874E3"/>
    <w:rsid w:val="00E8773A"/>
    <w:rsid w:val="00E879AB"/>
    <w:rsid w:val="00E9059F"/>
    <w:rsid w:val="00E90A17"/>
    <w:rsid w:val="00E90BC4"/>
    <w:rsid w:val="00E90F64"/>
    <w:rsid w:val="00E92536"/>
    <w:rsid w:val="00E93737"/>
    <w:rsid w:val="00E94853"/>
    <w:rsid w:val="00E94AE6"/>
    <w:rsid w:val="00E95D2D"/>
    <w:rsid w:val="00E968C4"/>
    <w:rsid w:val="00EA2418"/>
    <w:rsid w:val="00EA2E3A"/>
    <w:rsid w:val="00EA34F6"/>
    <w:rsid w:val="00EA53CC"/>
    <w:rsid w:val="00EA5782"/>
    <w:rsid w:val="00EA5B98"/>
    <w:rsid w:val="00EA7C14"/>
    <w:rsid w:val="00EB2853"/>
    <w:rsid w:val="00EB3D58"/>
    <w:rsid w:val="00EB4486"/>
    <w:rsid w:val="00EB5F68"/>
    <w:rsid w:val="00EB7A78"/>
    <w:rsid w:val="00EC07C5"/>
    <w:rsid w:val="00EC07F8"/>
    <w:rsid w:val="00EC1176"/>
    <w:rsid w:val="00EC1629"/>
    <w:rsid w:val="00EC1A46"/>
    <w:rsid w:val="00EC2C69"/>
    <w:rsid w:val="00EC3180"/>
    <w:rsid w:val="00EC3BD0"/>
    <w:rsid w:val="00EC4F36"/>
    <w:rsid w:val="00EC71A6"/>
    <w:rsid w:val="00ED380D"/>
    <w:rsid w:val="00ED4085"/>
    <w:rsid w:val="00ED4610"/>
    <w:rsid w:val="00ED462F"/>
    <w:rsid w:val="00ED4FAF"/>
    <w:rsid w:val="00ED5036"/>
    <w:rsid w:val="00ED61D3"/>
    <w:rsid w:val="00ED68B4"/>
    <w:rsid w:val="00ED6D6A"/>
    <w:rsid w:val="00EE37EF"/>
    <w:rsid w:val="00EE462B"/>
    <w:rsid w:val="00EE4707"/>
    <w:rsid w:val="00EE57E9"/>
    <w:rsid w:val="00EE60EA"/>
    <w:rsid w:val="00EE6273"/>
    <w:rsid w:val="00EE6C1C"/>
    <w:rsid w:val="00EE71E9"/>
    <w:rsid w:val="00EE7259"/>
    <w:rsid w:val="00EF010D"/>
    <w:rsid w:val="00EF0F6A"/>
    <w:rsid w:val="00EF0F71"/>
    <w:rsid w:val="00EF3698"/>
    <w:rsid w:val="00EF407E"/>
    <w:rsid w:val="00EF489C"/>
    <w:rsid w:val="00EF5903"/>
    <w:rsid w:val="00EF7365"/>
    <w:rsid w:val="00F008AA"/>
    <w:rsid w:val="00F029B1"/>
    <w:rsid w:val="00F02F03"/>
    <w:rsid w:val="00F06207"/>
    <w:rsid w:val="00F07C8B"/>
    <w:rsid w:val="00F10CF3"/>
    <w:rsid w:val="00F11656"/>
    <w:rsid w:val="00F1205F"/>
    <w:rsid w:val="00F12683"/>
    <w:rsid w:val="00F13E0C"/>
    <w:rsid w:val="00F13EA8"/>
    <w:rsid w:val="00F14CDB"/>
    <w:rsid w:val="00F159D4"/>
    <w:rsid w:val="00F17A84"/>
    <w:rsid w:val="00F17D2D"/>
    <w:rsid w:val="00F20C74"/>
    <w:rsid w:val="00F21453"/>
    <w:rsid w:val="00F241E5"/>
    <w:rsid w:val="00F2446F"/>
    <w:rsid w:val="00F24EEA"/>
    <w:rsid w:val="00F263B0"/>
    <w:rsid w:val="00F263B2"/>
    <w:rsid w:val="00F27727"/>
    <w:rsid w:val="00F30304"/>
    <w:rsid w:val="00F303A7"/>
    <w:rsid w:val="00F307D7"/>
    <w:rsid w:val="00F310C5"/>
    <w:rsid w:val="00F311E3"/>
    <w:rsid w:val="00F329C7"/>
    <w:rsid w:val="00F360E1"/>
    <w:rsid w:val="00F362B4"/>
    <w:rsid w:val="00F37181"/>
    <w:rsid w:val="00F37CBF"/>
    <w:rsid w:val="00F37E34"/>
    <w:rsid w:val="00F40D8C"/>
    <w:rsid w:val="00F41ADC"/>
    <w:rsid w:val="00F42012"/>
    <w:rsid w:val="00F43168"/>
    <w:rsid w:val="00F43661"/>
    <w:rsid w:val="00F43ECE"/>
    <w:rsid w:val="00F4455C"/>
    <w:rsid w:val="00F47391"/>
    <w:rsid w:val="00F565B3"/>
    <w:rsid w:val="00F5676F"/>
    <w:rsid w:val="00F577C7"/>
    <w:rsid w:val="00F632D6"/>
    <w:rsid w:val="00F63754"/>
    <w:rsid w:val="00F63F2E"/>
    <w:rsid w:val="00F642B3"/>
    <w:rsid w:val="00F64747"/>
    <w:rsid w:val="00F66A8E"/>
    <w:rsid w:val="00F66AF3"/>
    <w:rsid w:val="00F66C9A"/>
    <w:rsid w:val="00F67960"/>
    <w:rsid w:val="00F70267"/>
    <w:rsid w:val="00F71B1F"/>
    <w:rsid w:val="00F735B5"/>
    <w:rsid w:val="00F73861"/>
    <w:rsid w:val="00F740AE"/>
    <w:rsid w:val="00F75D56"/>
    <w:rsid w:val="00F767A7"/>
    <w:rsid w:val="00F779B3"/>
    <w:rsid w:val="00F77C41"/>
    <w:rsid w:val="00F80DEC"/>
    <w:rsid w:val="00F83623"/>
    <w:rsid w:val="00F84628"/>
    <w:rsid w:val="00F85301"/>
    <w:rsid w:val="00F862B2"/>
    <w:rsid w:val="00F86871"/>
    <w:rsid w:val="00F87446"/>
    <w:rsid w:val="00F8761E"/>
    <w:rsid w:val="00F907D1"/>
    <w:rsid w:val="00F91FBC"/>
    <w:rsid w:val="00F941A6"/>
    <w:rsid w:val="00F9452F"/>
    <w:rsid w:val="00F947EA"/>
    <w:rsid w:val="00F94885"/>
    <w:rsid w:val="00F94C0D"/>
    <w:rsid w:val="00F954EA"/>
    <w:rsid w:val="00F95B8F"/>
    <w:rsid w:val="00F95C53"/>
    <w:rsid w:val="00FA0385"/>
    <w:rsid w:val="00FA09B5"/>
    <w:rsid w:val="00FA0B43"/>
    <w:rsid w:val="00FA17D4"/>
    <w:rsid w:val="00FA4099"/>
    <w:rsid w:val="00FA6270"/>
    <w:rsid w:val="00FA6B1E"/>
    <w:rsid w:val="00FA714A"/>
    <w:rsid w:val="00FA795A"/>
    <w:rsid w:val="00FA7BFF"/>
    <w:rsid w:val="00FB02B9"/>
    <w:rsid w:val="00FB16BD"/>
    <w:rsid w:val="00FB18FD"/>
    <w:rsid w:val="00FB24BA"/>
    <w:rsid w:val="00FB3F25"/>
    <w:rsid w:val="00FB525E"/>
    <w:rsid w:val="00FB6FB0"/>
    <w:rsid w:val="00FC04E4"/>
    <w:rsid w:val="00FC08D3"/>
    <w:rsid w:val="00FC0A31"/>
    <w:rsid w:val="00FC18BD"/>
    <w:rsid w:val="00FC2F93"/>
    <w:rsid w:val="00FC323A"/>
    <w:rsid w:val="00FC3487"/>
    <w:rsid w:val="00FC3496"/>
    <w:rsid w:val="00FC4303"/>
    <w:rsid w:val="00FC61DD"/>
    <w:rsid w:val="00FC696B"/>
    <w:rsid w:val="00FC7B5A"/>
    <w:rsid w:val="00FD069F"/>
    <w:rsid w:val="00FD0E68"/>
    <w:rsid w:val="00FD0E7C"/>
    <w:rsid w:val="00FD13C0"/>
    <w:rsid w:val="00FD193E"/>
    <w:rsid w:val="00FD29F7"/>
    <w:rsid w:val="00FD3CE9"/>
    <w:rsid w:val="00FD52D0"/>
    <w:rsid w:val="00FD54AD"/>
    <w:rsid w:val="00FD6280"/>
    <w:rsid w:val="00FD6BFF"/>
    <w:rsid w:val="00FD6C5A"/>
    <w:rsid w:val="00FD749C"/>
    <w:rsid w:val="00FE1C93"/>
    <w:rsid w:val="00FE2583"/>
    <w:rsid w:val="00FE30B3"/>
    <w:rsid w:val="00FE388D"/>
    <w:rsid w:val="00FE4365"/>
    <w:rsid w:val="00FE44B0"/>
    <w:rsid w:val="00FE649B"/>
    <w:rsid w:val="00FE66B8"/>
    <w:rsid w:val="00FE7972"/>
    <w:rsid w:val="00FE7EFA"/>
    <w:rsid w:val="00FE7FA4"/>
    <w:rsid w:val="00FF0286"/>
    <w:rsid w:val="00FF075D"/>
    <w:rsid w:val="00FF2F28"/>
    <w:rsid w:val="00FF345D"/>
    <w:rsid w:val="00FF42A2"/>
    <w:rsid w:val="00FF5848"/>
    <w:rsid w:val="05FF9EF5"/>
    <w:rsid w:val="0EF7D7E2"/>
    <w:rsid w:val="0FE7A404"/>
    <w:rsid w:val="17F37EBD"/>
    <w:rsid w:val="17F7E77B"/>
    <w:rsid w:val="1A7F5DD2"/>
    <w:rsid w:val="1FDAFFFB"/>
    <w:rsid w:val="297B040D"/>
    <w:rsid w:val="2BBAFE6E"/>
    <w:rsid w:val="2FEF50A1"/>
    <w:rsid w:val="2FF9D32B"/>
    <w:rsid w:val="35FF1C96"/>
    <w:rsid w:val="38DF9CD8"/>
    <w:rsid w:val="39CE76E6"/>
    <w:rsid w:val="3BFD2299"/>
    <w:rsid w:val="3CF2FB28"/>
    <w:rsid w:val="3DFAF7C9"/>
    <w:rsid w:val="3F755D34"/>
    <w:rsid w:val="3FDFFF86"/>
    <w:rsid w:val="4BF74B6C"/>
    <w:rsid w:val="4D0D798F"/>
    <w:rsid w:val="5BBF4429"/>
    <w:rsid w:val="5BBFF4A0"/>
    <w:rsid w:val="5BED8EA9"/>
    <w:rsid w:val="5BFBB57B"/>
    <w:rsid w:val="5DEF07C7"/>
    <w:rsid w:val="5F6FC66B"/>
    <w:rsid w:val="5F75CA86"/>
    <w:rsid w:val="5FAF71E8"/>
    <w:rsid w:val="5FD32292"/>
    <w:rsid w:val="5FFF9274"/>
    <w:rsid w:val="6AFCCD5E"/>
    <w:rsid w:val="6CF79A69"/>
    <w:rsid w:val="6DA7A6EE"/>
    <w:rsid w:val="6E7F9071"/>
    <w:rsid w:val="6EEA9643"/>
    <w:rsid w:val="6EEFB423"/>
    <w:rsid w:val="6EFE25A2"/>
    <w:rsid w:val="6F4F18BF"/>
    <w:rsid w:val="6FACF6A0"/>
    <w:rsid w:val="6FFF2529"/>
    <w:rsid w:val="707EAEE2"/>
    <w:rsid w:val="74E8E5CF"/>
    <w:rsid w:val="75BFEA58"/>
    <w:rsid w:val="76BF04CB"/>
    <w:rsid w:val="76D3FED8"/>
    <w:rsid w:val="7765430A"/>
    <w:rsid w:val="77BB23F7"/>
    <w:rsid w:val="78B7CD79"/>
    <w:rsid w:val="795FAE42"/>
    <w:rsid w:val="79EB0F1C"/>
    <w:rsid w:val="79F4CCBD"/>
    <w:rsid w:val="79FF8124"/>
    <w:rsid w:val="7B3F611E"/>
    <w:rsid w:val="7BFE31B4"/>
    <w:rsid w:val="7C4EA3AA"/>
    <w:rsid w:val="7CFF25B5"/>
    <w:rsid w:val="7CFF4E25"/>
    <w:rsid w:val="7DBD2238"/>
    <w:rsid w:val="7DEB6762"/>
    <w:rsid w:val="7DFF1E0B"/>
    <w:rsid w:val="7E567E0C"/>
    <w:rsid w:val="7E5F30F5"/>
    <w:rsid w:val="7E5F681D"/>
    <w:rsid w:val="7E6EA871"/>
    <w:rsid w:val="7EDDFF06"/>
    <w:rsid w:val="7F2EE6B3"/>
    <w:rsid w:val="7F6FC5C8"/>
    <w:rsid w:val="7F7CCFBA"/>
    <w:rsid w:val="7F8A97F7"/>
    <w:rsid w:val="7FBC3E3F"/>
    <w:rsid w:val="7FDF8C38"/>
    <w:rsid w:val="7FEF77A9"/>
    <w:rsid w:val="7FEFF4BA"/>
    <w:rsid w:val="7FF6C51F"/>
    <w:rsid w:val="7FFD8B34"/>
    <w:rsid w:val="8BBF54FF"/>
    <w:rsid w:val="8FFD7C19"/>
    <w:rsid w:val="99CA6B8F"/>
    <w:rsid w:val="9FBF562F"/>
    <w:rsid w:val="A7DF712C"/>
    <w:rsid w:val="AF8A9D5E"/>
    <w:rsid w:val="B733AF60"/>
    <w:rsid w:val="BD05DDFC"/>
    <w:rsid w:val="BD5F130A"/>
    <w:rsid w:val="BEBF8D85"/>
    <w:rsid w:val="BEFF62A1"/>
    <w:rsid w:val="BF274215"/>
    <w:rsid w:val="BFA9D1A4"/>
    <w:rsid w:val="BFDF065D"/>
    <w:rsid w:val="BFF6B9C2"/>
    <w:rsid w:val="BFFD23B6"/>
    <w:rsid w:val="BFFEC076"/>
    <w:rsid w:val="CB5D1529"/>
    <w:rsid w:val="CB74E54F"/>
    <w:rsid w:val="CD3F86A4"/>
    <w:rsid w:val="CF3B4B79"/>
    <w:rsid w:val="CFEFF552"/>
    <w:rsid w:val="CFFFF461"/>
    <w:rsid w:val="D6EF9329"/>
    <w:rsid w:val="D789341A"/>
    <w:rsid w:val="D7EEFF85"/>
    <w:rsid w:val="D9D7DD0D"/>
    <w:rsid w:val="DAD0D2D5"/>
    <w:rsid w:val="DDBBC883"/>
    <w:rsid w:val="DE70EAB8"/>
    <w:rsid w:val="DF5F6E88"/>
    <w:rsid w:val="DFBBBF45"/>
    <w:rsid w:val="DFF52116"/>
    <w:rsid w:val="DFFFB3A9"/>
    <w:rsid w:val="E5B68B51"/>
    <w:rsid w:val="EAFE2C07"/>
    <w:rsid w:val="EBFF006B"/>
    <w:rsid w:val="ED999E2C"/>
    <w:rsid w:val="EEF1E953"/>
    <w:rsid w:val="EEFB2739"/>
    <w:rsid w:val="EF277AAA"/>
    <w:rsid w:val="EF5385BE"/>
    <w:rsid w:val="EFBBCC28"/>
    <w:rsid w:val="F3FF4BA3"/>
    <w:rsid w:val="F4BE36D6"/>
    <w:rsid w:val="F77BE5C6"/>
    <w:rsid w:val="F7BFC9D6"/>
    <w:rsid w:val="F7F2BA89"/>
    <w:rsid w:val="FA9AEE6B"/>
    <w:rsid w:val="FAFF656B"/>
    <w:rsid w:val="FBBE8A93"/>
    <w:rsid w:val="FD17E68D"/>
    <w:rsid w:val="FDE55362"/>
    <w:rsid w:val="FDF7BF65"/>
    <w:rsid w:val="FEFF7006"/>
    <w:rsid w:val="FF277A75"/>
    <w:rsid w:val="FF3382F5"/>
    <w:rsid w:val="FF57FB4D"/>
    <w:rsid w:val="FFBFBD3E"/>
    <w:rsid w:val="FFF70AC9"/>
    <w:rsid w:val="FFFB8AC5"/>
    <w:rsid w:val="FFFBDE3D"/>
    <w:rsid w:val="FFFEEB37"/>
    <w:rsid w:val="FFFF4B72"/>
    <w:rsid w:val="FFFF7564"/>
    <w:rsid w:val="FFFFB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numPr>
        <w:ilvl w:val="0"/>
        <w:numId w:val="1"/>
      </w:numPr>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4"/>
    <w:qFormat/>
    <w:uiPriority w:val="99"/>
    <w:pPr>
      <w:suppressAutoHyphens/>
      <w:overflowPunct w:val="0"/>
      <w:autoSpaceDE w:val="0"/>
      <w:spacing w:before="120" w:after="120"/>
      <w:textAlignment w:val="baseline"/>
    </w:pPr>
    <w:rPr>
      <w:rFonts w:eastAsia="Times New Roman"/>
      <w:b/>
      <w:lang w:eastAsia="ar-SA"/>
    </w:r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4"/>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8">
    <w:name w:val="annotation subject"/>
    <w:basedOn w:val="12"/>
    <w:next w:val="12"/>
    <w:link w:val="36"/>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page number"/>
    <w:basedOn w:val="21"/>
    <w:semiHidden/>
    <w:qFormat/>
    <w:uiPriority w:val="0"/>
  </w:style>
  <w:style w:type="character" w:styleId="24">
    <w:name w:val="Emphasis"/>
    <w:qFormat/>
    <w:uiPriority w:val="0"/>
    <w:rPr>
      <w:i/>
      <w:iCs/>
    </w:rPr>
  </w:style>
  <w:style w:type="character" w:styleId="25">
    <w:name w:val="annotation reference"/>
    <w:semiHidden/>
    <w:qFormat/>
    <w:uiPriority w:val="0"/>
    <w:rPr>
      <w:sz w:val="16"/>
    </w:rPr>
  </w:style>
  <w:style w:type="paragraph" w:customStyle="1" w:styleId="26">
    <w:name w:val="B1"/>
    <w:basedOn w:val="1"/>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等线"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2"/>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5"/>
      </w:numPr>
      <w:tabs>
        <w:tab w:val="left" w:pos="0"/>
      </w:tabs>
    </w:pPr>
    <w:rPr>
      <w:color w:val="FF0000"/>
    </w:rPr>
  </w:style>
  <w:style w:type="character" w:customStyle="1" w:styleId="34">
    <w:name w:val="批注框文本 字符"/>
    <w:link w:val="14"/>
    <w:semiHidden/>
    <w:qFormat/>
    <w:uiPriority w:val="99"/>
    <w:rPr>
      <w:rFonts w:ascii="Segoe UI" w:hAnsi="Segoe UI" w:cs="Segoe UI"/>
      <w:sz w:val="18"/>
      <w:szCs w:val="18"/>
      <w:lang w:eastAsia="en-US"/>
    </w:rPr>
  </w:style>
  <w:style w:type="character" w:customStyle="1" w:styleId="35">
    <w:name w:val="批注文字 字符"/>
    <w:link w:val="12"/>
    <w:semiHidden/>
    <w:qFormat/>
    <w:uiPriority w:val="0"/>
    <w:rPr>
      <w:rFonts w:ascii="Arial" w:hAnsi="Arial"/>
      <w:lang w:val="en-GB" w:eastAsia="en-US"/>
    </w:rPr>
  </w:style>
  <w:style w:type="character" w:customStyle="1" w:styleId="36">
    <w:name w:val="批注主题 字符"/>
    <w:link w:val="18"/>
    <w:semiHidden/>
    <w:qFormat/>
    <w:uiPriority w:val="99"/>
    <w:rPr>
      <w:rFonts w:ascii="Arial" w:hAnsi="Arial"/>
      <w:b/>
      <w:bCs/>
      <w:lang w:val="en-GB" w:eastAsia="en-US"/>
    </w:rPr>
  </w:style>
  <w:style w:type="paragraph" w:styleId="37">
    <w:name w:val="List Paragraph"/>
    <w:basedOn w:val="1"/>
    <w:link w:val="43"/>
    <w:qFormat/>
    <w:uiPriority w:val="34"/>
    <w:pPr>
      <w:widowControl w:val="0"/>
      <w:ind w:firstLine="420" w:firstLineChars="200"/>
      <w:jc w:val="both"/>
    </w:pPr>
    <w:rPr>
      <w:rFonts w:ascii="等线" w:hAnsi="等线"/>
      <w:kern w:val="2"/>
      <w:sz w:val="21"/>
      <w:szCs w:val="22"/>
      <w:lang w:val="en-US" w:eastAsia="zh-CN"/>
    </w:rPr>
  </w:style>
  <w:style w:type="paragraph" w:customStyle="1" w:styleId="38">
    <w:name w:val="YC"/>
    <w:basedOn w:val="3"/>
    <w:qFormat/>
    <w:uiPriority w:val="0"/>
    <w:pPr>
      <w:keepLines/>
      <w:tabs>
        <w:tab w:val="left" w:pos="576"/>
      </w:tabs>
      <w:overflowPunct w:val="0"/>
      <w:autoSpaceDE w:val="0"/>
      <w:autoSpaceDN w:val="0"/>
      <w:adjustRightInd w:val="0"/>
      <w:spacing w:before="100" w:beforeAutospacing="1" w:after="100" w:afterAutospacing="1"/>
      <w:ind w:right="0"/>
      <w:textAlignment w:val="baseline"/>
    </w:pPr>
    <w:rPr>
      <w:rFonts w:ascii="Times New Roman" w:hAnsi="Times New Roman" w:eastAsia="Malgun Gothic"/>
      <w:sz w:val="20"/>
      <w:u w:val="single"/>
      <w:lang w:val="en-US" w:eastAsia="zh-CN"/>
    </w:rPr>
  </w:style>
  <w:style w:type="paragraph" w:customStyle="1" w:styleId="39">
    <w:name w:val="TAC"/>
    <w:basedOn w:val="1"/>
    <w:link w:val="42"/>
    <w:qFormat/>
    <w:uiPriority w:val="0"/>
    <w:pPr>
      <w:keepNext/>
      <w:keepLines/>
      <w:jc w:val="center"/>
    </w:pPr>
    <w:rPr>
      <w:rFonts w:ascii="Arial" w:hAnsi="Arial" w:eastAsia="宋体"/>
      <w:sz w:val="18"/>
    </w:rPr>
  </w:style>
  <w:style w:type="paragraph" w:customStyle="1" w:styleId="40">
    <w:name w:val="TH"/>
    <w:basedOn w:val="1"/>
    <w:link w:val="41"/>
    <w:qFormat/>
    <w:uiPriority w:val="0"/>
    <w:pPr>
      <w:keepNext/>
      <w:keepLines/>
      <w:spacing w:before="60" w:after="180"/>
      <w:jc w:val="center"/>
    </w:pPr>
    <w:rPr>
      <w:rFonts w:ascii="Arial" w:hAnsi="Arial" w:eastAsia="宋体"/>
      <w:b/>
    </w:rPr>
  </w:style>
  <w:style w:type="character" w:customStyle="1" w:styleId="41">
    <w:name w:val="TH Char"/>
    <w:link w:val="40"/>
    <w:qFormat/>
    <w:uiPriority w:val="0"/>
    <w:rPr>
      <w:rFonts w:ascii="Arial" w:hAnsi="Arial" w:eastAsia="宋体"/>
      <w:b/>
      <w:lang w:val="en-GB" w:eastAsia="en-US"/>
    </w:rPr>
  </w:style>
  <w:style w:type="character" w:customStyle="1" w:styleId="42">
    <w:name w:val="TAC Char"/>
    <w:link w:val="39"/>
    <w:qFormat/>
    <w:uiPriority w:val="0"/>
    <w:rPr>
      <w:rFonts w:ascii="Arial" w:hAnsi="Arial" w:eastAsia="宋体"/>
      <w:sz w:val="18"/>
      <w:lang w:val="en-GB" w:eastAsia="en-US"/>
    </w:rPr>
  </w:style>
  <w:style w:type="character" w:customStyle="1" w:styleId="43">
    <w:name w:val="列表段落 字符"/>
    <w:link w:val="37"/>
    <w:qFormat/>
    <w:uiPriority w:val="34"/>
    <w:rPr>
      <w:rFonts w:ascii="等线" w:hAnsi="等线"/>
      <w:kern w:val="2"/>
      <w:sz w:val="21"/>
      <w:szCs w:val="22"/>
    </w:rPr>
  </w:style>
  <w:style w:type="character" w:customStyle="1" w:styleId="44">
    <w:name w:val="题注 字符"/>
    <w:link w:val="11"/>
    <w:qFormat/>
    <w:uiPriority w:val="99"/>
    <w:rPr>
      <w:rFonts w:eastAsia="Times New Roman"/>
      <w:b/>
      <w:lang w:val="en-GB" w:eastAsia="ar-SA"/>
    </w:rPr>
  </w:style>
  <w:style w:type="paragraph" w:customStyle="1" w:styleId="45">
    <w:name w:val="mc-p___"/>
    <w:basedOn w:val="1"/>
    <w:qFormat/>
    <w:uiPriority w:val="99"/>
    <w:pPr>
      <w:spacing w:before="100" w:beforeAutospacing="1" w:after="100" w:afterAutospacing="1"/>
    </w:pPr>
    <w:rPr>
      <w:rFonts w:ascii="Gulim" w:eastAsia="Gulim" w:cs="Calibri"/>
      <w:sz w:val="24"/>
      <w:szCs w:val="24"/>
      <w:lang w:val="en-US"/>
    </w:rPr>
  </w:style>
  <w:style w:type="character" w:styleId="46">
    <w:name w:val="Placeholder Text"/>
    <w:basedOn w:val="21"/>
    <w:semiHidden/>
    <w:qFormat/>
    <w:uiPriority w:val="99"/>
    <w:rPr>
      <w:color w:val="808080"/>
    </w:rPr>
  </w:style>
  <w:style w:type="paragraph" w:customStyle="1" w:styleId="47">
    <w:name w:val="default"/>
    <w:basedOn w:val="1"/>
    <w:qFormat/>
    <w:uiPriority w:val="0"/>
    <w:pPr>
      <w:spacing w:before="100" w:beforeAutospacing="1" w:after="100" w:afterAutospacing="1"/>
    </w:pPr>
    <w:rPr>
      <w:rFonts w:ascii="Calibri" w:hAnsi="Calibri" w:eastAsia="Malgun Gothic" w:cs="Calibri"/>
      <w:sz w:val="22"/>
      <w:szCs w:val="22"/>
      <w:lang w:val="en-US" w:eastAsia="ko-KR"/>
    </w:rPr>
  </w:style>
  <w:style w:type="table" w:customStyle="1" w:styleId="48">
    <w:name w:val="TableGrid1"/>
    <w:basedOn w:val="19"/>
    <w:qFormat/>
    <w:uiPriority w:val="39"/>
    <w:pPr>
      <w:spacing w:before="120" w:after="16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
    <w:name w:val="修订1"/>
    <w:hidden/>
    <w:semiHidden/>
    <w:qFormat/>
    <w:uiPriority w:val="99"/>
    <w:rPr>
      <w:rFonts w:ascii="Times New Roman" w:hAnsi="Times New Roman" w:eastAsia="等线" w:cs="Times New Roman"/>
      <w:lang w:val="en-GB" w:eastAsia="en-US" w:bidi="ar-SA"/>
    </w:rPr>
  </w:style>
  <w:style w:type="paragraph" w:customStyle="1" w:styleId="50">
    <w:name w:val="bullet1"/>
    <w:basedOn w:val="1"/>
    <w:link w:val="52"/>
    <w:qFormat/>
    <w:uiPriority w:val="0"/>
    <w:pPr>
      <w:numPr>
        <w:ilvl w:val="0"/>
        <w:numId w:val="6"/>
      </w:numPr>
      <w:spacing w:line="259" w:lineRule="auto"/>
      <w:jc w:val="both"/>
    </w:pPr>
    <w:rPr>
      <w:rFonts w:ascii="Times" w:hAnsi="Times" w:eastAsia="Batang"/>
      <w:sz w:val="22"/>
      <w:szCs w:val="24"/>
      <w:lang w:val="en-US"/>
    </w:rPr>
  </w:style>
  <w:style w:type="paragraph" w:customStyle="1" w:styleId="51">
    <w:name w:val="bullet2"/>
    <w:basedOn w:val="1"/>
    <w:qFormat/>
    <w:uiPriority w:val="0"/>
    <w:pPr>
      <w:numPr>
        <w:ilvl w:val="1"/>
        <w:numId w:val="6"/>
      </w:numPr>
      <w:spacing w:line="259" w:lineRule="auto"/>
      <w:jc w:val="both"/>
    </w:pPr>
    <w:rPr>
      <w:rFonts w:eastAsia="Batang"/>
      <w:sz w:val="22"/>
      <w:szCs w:val="24"/>
      <w:lang w:val="en-US"/>
    </w:rPr>
  </w:style>
  <w:style w:type="character" w:customStyle="1" w:styleId="52">
    <w:name w:val="bullet1 Char"/>
    <w:link w:val="50"/>
    <w:qFormat/>
    <w:uiPriority w:val="0"/>
    <w:rPr>
      <w:rFonts w:ascii="Times" w:hAnsi="Times" w:eastAsia="Batang"/>
      <w:sz w:val="22"/>
      <w:szCs w:val="24"/>
      <w:lang w:eastAsia="en-US"/>
    </w:rPr>
  </w:style>
  <w:style w:type="paragraph" w:customStyle="1" w:styleId="53">
    <w:name w:val="bullet3"/>
    <w:basedOn w:val="1"/>
    <w:qFormat/>
    <w:uiPriority w:val="99"/>
    <w:pPr>
      <w:numPr>
        <w:ilvl w:val="2"/>
        <w:numId w:val="6"/>
      </w:numPr>
      <w:spacing w:line="259" w:lineRule="auto"/>
      <w:ind w:hanging="180"/>
    </w:pPr>
    <w:rPr>
      <w:rFonts w:ascii="Times" w:hAnsi="Times" w:eastAsia="Batang"/>
      <w:szCs w:val="24"/>
    </w:rPr>
  </w:style>
  <w:style w:type="paragraph" w:customStyle="1" w:styleId="54">
    <w:name w:val="bullet4"/>
    <w:basedOn w:val="1"/>
    <w:qFormat/>
    <w:uiPriority w:val="99"/>
    <w:pPr>
      <w:numPr>
        <w:ilvl w:val="3"/>
        <w:numId w:val="6"/>
      </w:numPr>
      <w:spacing w:line="259" w:lineRule="auto"/>
    </w:pPr>
    <w:rPr>
      <w:rFonts w:ascii="Times" w:hAnsi="Times" w:eastAsia="Batang"/>
      <w:szCs w:val="24"/>
    </w:rPr>
  </w:style>
  <w:style w:type="character" w:customStyle="1" w:styleId="55">
    <w:name w:val="列表段落 字符1"/>
    <w:qFormat/>
    <w:locked/>
    <w:uiPriority w:val="34"/>
    <w:rPr>
      <w:rFonts w:ascii="Calibri" w:hAnsi="Calibri" w:eastAsia="Calibri"/>
      <w:sz w:val="22"/>
      <w:szCs w:val="22"/>
      <w:lang w:eastAsia="en-US"/>
    </w:rPr>
  </w:style>
  <w:style w:type="paragraph" w:customStyle="1" w:styleId="56">
    <w:name w:val="LGTdoc_본문"/>
    <w:basedOn w:val="1"/>
    <w:link w:val="57"/>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57">
    <w:name w:val="LGTdoc_본문 Char"/>
    <w:link w:val="56"/>
    <w:qFormat/>
    <w:uiPriority w:val="0"/>
    <w:rPr>
      <w:rFonts w:eastAsia="Batang"/>
      <w:kern w:val="2"/>
      <w:sz w:val="22"/>
      <w:szCs w:val="24"/>
      <w:lang w:val="en-GB" w:eastAsia="ko-KR"/>
    </w:rPr>
  </w:style>
  <w:style w:type="paragraph" w:customStyle="1" w:styleId="58">
    <w:name w:val="修订2"/>
    <w:hidden/>
    <w:unhideWhenUsed/>
    <w:qFormat/>
    <w:uiPriority w:val="99"/>
    <w:rPr>
      <w:rFonts w:ascii="Times New Roman" w:hAnsi="Times New Roman" w:eastAsia="等线" w:cs="Times New Roman"/>
      <w:lang w:val="en-GB" w:eastAsia="en-US" w:bidi="ar-SA"/>
    </w:rPr>
  </w:style>
  <w:style w:type="paragraph" w:customStyle="1" w:styleId="59">
    <w:name w:val="修订3"/>
    <w:hidden/>
    <w:unhideWhenUsed/>
    <w:qFormat/>
    <w:uiPriority w:val="99"/>
    <w:rPr>
      <w:rFonts w:ascii="Times New Roman" w:hAnsi="Times New Roman" w:eastAsia="等线" w:cs="Times New Roman"/>
      <w:lang w:val="en-GB" w:eastAsia="en-US" w:bidi="ar-SA"/>
    </w:rPr>
  </w:style>
  <w:style w:type="paragraph" w:customStyle="1" w:styleId="60">
    <w:name w:val="修订4"/>
    <w:hidden/>
    <w:unhideWhenUsed/>
    <w:qFormat/>
    <w:uiPriority w:val="99"/>
    <w:rPr>
      <w:rFonts w:ascii="Times New Roman" w:hAnsi="Times New Roman" w:eastAsia="等线" w:cs="Times New Roman"/>
      <w:lang w:val="en-GB" w:eastAsia="en-US" w:bidi="ar-SA"/>
    </w:rPr>
  </w:style>
  <w:style w:type="paragraph" w:customStyle="1" w:styleId="61">
    <w:name w:val="Revision"/>
    <w:hidden/>
    <w:unhideWhenUsed/>
    <w:qFormat/>
    <w:uiPriority w:val="99"/>
    <w:rPr>
      <w:rFonts w:ascii="Times New Roman" w:hAnsi="Times New Roman" w:eastAsia="等线"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8</Pages>
  <Words>4875</Words>
  <Characters>27794</Characters>
  <Lines>231</Lines>
  <Paragraphs>65</Paragraphs>
  <TotalTime>6</TotalTime>
  <ScaleCrop>false</ScaleCrop>
  <LinksUpToDate>false</LinksUpToDate>
  <CharactersWithSpaces>32604</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2022-11-06T11:55:00Z</dcterms:created>
  <dc:creator>CMCC</dc:creator>
  <cp:lastModifiedBy>Huanhuan Wu (cmcc)</cp:lastModifiedBy>
  <cp:lastPrinted>2002-04-27T01:10:00Z</cp:lastPrinted>
  <dcterms:modified xsi:type="dcterms:W3CDTF">2025-03-27T15:51:06Z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3CD4B4B5FE8CE264A8F5E467670631CA</vt:lpwstr>
  </property>
</Properties>
</file>